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C" w:rsidRPr="0076511E" w:rsidRDefault="00CA6BCC" w:rsidP="00FB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1E">
        <w:rPr>
          <w:rFonts w:ascii="Times New Roman" w:hAnsi="Times New Roman" w:cs="Times New Roman"/>
          <w:b/>
          <w:sz w:val="24"/>
          <w:szCs w:val="24"/>
        </w:rPr>
        <w:t>Перечень правовых актов, содержащих обязательные требования,</w:t>
      </w:r>
      <w:r w:rsidR="00EF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1E">
        <w:rPr>
          <w:rFonts w:ascii="Times New Roman" w:hAnsi="Times New Roman" w:cs="Times New Roman"/>
          <w:b/>
          <w:sz w:val="24"/>
          <w:szCs w:val="24"/>
        </w:rPr>
        <w:t xml:space="preserve">соблюдение которых оценивается при осуществлении </w:t>
      </w:r>
      <w:r w:rsidR="006B6B7A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контроля и надзора в сфере информационных технологий</w:t>
      </w:r>
    </w:p>
    <w:p w:rsidR="00CA6BCC" w:rsidRPr="0076511E" w:rsidRDefault="00CA6BCC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B0" w:rsidRDefault="00FB6FB0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B0" w:rsidRDefault="00FB6FB0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BCC" w:rsidRPr="0076511E" w:rsidRDefault="00CA6BCC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11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51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511E">
        <w:rPr>
          <w:rFonts w:ascii="Times New Roman" w:hAnsi="Times New Roman" w:cs="Times New Roman"/>
          <w:sz w:val="24"/>
          <w:szCs w:val="24"/>
        </w:rPr>
        <w:t xml:space="preserve">. Международные договоры Российской Федерации, </w:t>
      </w:r>
    </w:p>
    <w:p w:rsidR="00CA6BCC" w:rsidRPr="0076511E" w:rsidRDefault="00CA6BCC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11E">
        <w:rPr>
          <w:rFonts w:ascii="Times New Roman" w:hAnsi="Times New Roman" w:cs="Times New Roman"/>
          <w:sz w:val="24"/>
          <w:szCs w:val="24"/>
        </w:rPr>
        <w:t>акты Евразийского экономического союза.</w:t>
      </w:r>
    </w:p>
    <w:p w:rsidR="00CA6BCC" w:rsidRPr="0076511E" w:rsidRDefault="00CA6BCC" w:rsidP="00CA6B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45"/>
        <w:gridCol w:w="3945"/>
        <w:gridCol w:w="4222"/>
        <w:gridCol w:w="1731"/>
        <w:gridCol w:w="4394"/>
      </w:tblGrid>
      <w:tr w:rsidR="00CA6BCC" w:rsidRPr="0076511E" w:rsidTr="00652263">
        <w:tc>
          <w:tcPr>
            <w:tcW w:w="445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222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31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4394" w:type="dxa"/>
            <w:vAlign w:val="center"/>
          </w:tcPr>
          <w:p w:rsidR="00CA6BCC" w:rsidRPr="0076511E" w:rsidRDefault="00167662" w:rsidP="0065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перечень обязательных </w:t>
            </w:r>
            <w:r w:rsidR="00CA6BCC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A6BCC" w:rsidRPr="0076511E" w:rsidTr="00CA6BCC">
        <w:tc>
          <w:tcPr>
            <w:tcW w:w="445" w:type="dxa"/>
          </w:tcPr>
          <w:p w:rsidR="00CA6BCC" w:rsidRPr="0076511E" w:rsidRDefault="00CA6BCC" w:rsidP="001603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A6BCC" w:rsidRPr="0076511E" w:rsidRDefault="00CA6BCC" w:rsidP="001603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4222" w:type="dxa"/>
          </w:tcPr>
          <w:p w:rsidR="00CA6BCC" w:rsidRPr="0076511E" w:rsidRDefault="00CA6BCC" w:rsidP="001603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A6BCC" w:rsidRPr="0076511E" w:rsidRDefault="00CA6BCC" w:rsidP="001603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A6BCC" w:rsidRPr="0076511E" w:rsidRDefault="00CA6BCC" w:rsidP="001603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BCC" w:rsidRPr="0076511E" w:rsidRDefault="00CA6BCC" w:rsidP="00CA6B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CC" w:rsidRPr="0076511E" w:rsidRDefault="00CA6BCC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11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51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511E">
        <w:rPr>
          <w:rFonts w:ascii="Times New Roman" w:hAnsi="Times New Roman" w:cs="Times New Roman"/>
          <w:sz w:val="24"/>
          <w:szCs w:val="24"/>
        </w:rPr>
        <w:t>. Федеральные законы.</w:t>
      </w:r>
    </w:p>
    <w:p w:rsidR="00CA6BCC" w:rsidRPr="0076511E" w:rsidRDefault="00CA6BCC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45"/>
        <w:gridCol w:w="3945"/>
        <w:gridCol w:w="4222"/>
        <w:gridCol w:w="1731"/>
        <w:gridCol w:w="4394"/>
      </w:tblGrid>
      <w:tr w:rsidR="00CA6BCC" w:rsidRPr="0076511E" w:rsidTr="00652263">
        <w:tc>
          <w:tcPr>
            <w:tcW w:w="445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222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31" w:type="dxa"/>
            <w:vAlign w:val="center"/>
          </w:tcPr>
          <w:p w:rsidR="00CA6BCC" w:rsidRPr="0076511E" w:rsidRDefault="00CA6BC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4394" w:type="dxa"/>
            <w:vAlign w:val="center"/>
          </w:tcPr>
          <w:p w:rsidR="00CA6BCC" w:rsidRPr="0076511E" w:rsidRDefault="00167662" w:rsidP="0065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AA4B82" w:rsidRPr="0076511E" w:rsidTr="00FB6FB0">
        <w:trPr>
          <w:trHeight w:val="2012"/>
        </w:trPr>
        <w:tc>
          <w:tcPr>
            <w:tcW w:w="445" w:type="dxa"/>
            <w:vAlign w:val="center"/>
          </w:tcPr>
          <w:p w:rsidR="00AA4B82" w:rsidRPr="0076511E" w:rsidRDefault="00AA4B82" w:rsidP="001603D9">
            <w:pPr>
              <w:tabs>
                <w:tab w:val="left" w:pos="0"/>
              </w:tabs>
              <w:spacing w:line="276" w:lineRule="auto"/>
              <w:ind w:right="34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vAlign w:val="center"/>
          </w:tcPr>
          <w:p w:rsidR="00AA4B82" w:rsidRPr="005644E9" w:rsidRDefault="00AA4B82" w:rsidP="004071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</w:t>
            </w:r>
          </w:p>
        </w:tc>
        <w:tc>
          <w:tcPr>
            <w:tcW w:w="4222" w:type="dxa"/>
            <w:vAlign w:val="center"/>
          </w:tcPr>
          <w:p w:rsidR="00AA4B82" w:rsidRPr="005644E9" w:rsidRDefault="00AA4B82" w:rsidP="004071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распространения информации в сети «Интернет»</w:t>
            </w:r>
          </w:p>
        </w:tc>
        <w:tc>
          <w:tcPr>
            <w:tcW w:w="1731" w:type="dxa"/>
            <w:vAlign w:val="center"/>
          </w:tcPr>
          <w:p w:rsidR="00AA4B82" w:rsidRPr="005644E9" w:rsidRDefault="00AA4B82" w:rsidP="004071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10.1</w:t>
            </w:r>
          </w:p>
        </w:tc>
        <w:tc>
          <w:tcPr>
            <w:tcW w:w="4394" w:type="dxa"/>
          </w:tcPr>
          <w:p w:rsidR="00AA4B82" w:rsidRDefault="00AA4B82" w:rsidP="006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обязанность </w:t>
            </w:r>
            <w:r w:rsidR="00616F9C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spellStart"/>
            <w:r w:rsidR="00616F9C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="00616F9C">
              <w:rPr>
                <w:rFonts w:ascii="Times New Roman" w:hAnsi="Times New Roman" w:cs="Times New Roman"/>
                <w:sz w:val="24"/>
                <w:szCs w:val="24"/>
              </w:rPr>
              <w:t xml:space="preserve"> о на</w:t>
            </w:r>
            <w:r w:rsidR="00616F9C">
              <w:rPr>
                <w:rFonts w:ascii="Times New Roman" w:hAnsi="Times New Roman" w:cs="Times New Roman"/>
                <w:sz w:val="24"/>
                <w:szCs w:val="24"/>
              </w:rPr>
              <w:t>чале осуществления деятельности;</w:t>
            </w:r>
          </w:p>
          <w:p w:rsidR="00616F9C" w:rsidRDefault="00616F9C" w:rsidP="006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F9C" w:rsidRDefault="00616F9C" w:rsidP="00616F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информацию о фактах приема, передачи, доставки и (или) обработки голосовой информации, письменного текста, изображений, звуков,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иных электронных сообщений пользователей сети "Интернет"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об этих пользователях в течение одного года с момента окончания осуществления таких действий;</w:t>
            </w:r>
          </w:p>
          <w:p w:rsidR="00616F9C" w:rsidRDefault="00616F9C" w:rsidP="00616F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текстовые сообщения пользователей сети "Интернет", голосовую информацию, изображения, звуки,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</w:t>
            </w:r>
          </w:p>
          <w:p w:rsidR="00616F9C" w:rsidRDefault="00616F9C" w:rsidP="006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указанную информацию уполномоченным государственным органам, осуществляющим оперативно-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разыскную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или обеспечение безопасности Российской Федерации, в случаях,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федеральными законами;</w:t>
            </w:r>
          </w:p>
          <w:p w:rsidR="00E30624" w:rsidRDefault="00616F9C" w:rsidP="00E30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062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  <w:r w:rsidR="00E30624"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</w:t>
            </w:r>
            <w:proofErr w:type="spellStart"/>
            <w:r w:rsidR="00E30624">
              <w:rPr>
                <w:rFonts w:ascii="Times New Roman" w:hAnsi="Times New Roman" w:cs="Times New Roman"/>
                <w:sz w:val="24"/>
                <w:szCs w:val="24"/>
              </w:rPr>
              <w:t>разыскную</w:t>
            </w:r>
            <w:proofErr w:type="spellEnd"/>
            <w:r w:rsidR="00E306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или обеспечение безопасности Российской Федерации, </w:t>
            </w:r>
            <w:hyperlink r:id="rId5" w:history="1">
              <w:r w:rsidR="00E30624" w:rsidRPr="00E30624">
                <w:rPr>
                  <w:rFonts w:ascii="Times New Roman" w:hAnsi="Times New Roman" w:cs="Times New Roman"/>
                  <w:sz w:val="24"/>
                  <w:szCs w:val="24"/>
                </w:rPr>
                <w:t>требований</w:t>
              </w:r>
            </w:hyperlink>
            <w:r w:rsidR="00E30624">
              <w:rPr>
                <w:rFonts w:ascii="Times New Roman" w:hAnsi="Times New Roman" w:cs="Times New Roman"/>
                <w:sz w:val="24"/>
                <w:szCs w:val="24"/>
              </w:rPr>
              <w:t xml:space="preserve"> к оборудованию и программно-техническим средствам, используемым указанным </w:t>
            </w:r>
            <w:r w:rsidR="00E3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</w:t>
            </w:r>
            <w:proofErr w:type="gramEnd"/>
            <w:r w:rsidR="00E30624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раскрытия организационных и тактических приемов проведения данных мероприятий</w:t>
            </w:r>
            <w:r w:rsidR="00E306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0DF" w:rsidRDefault="003C30DF" w:rsidP="003C3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0DF" w:rsidRDefault="003C30DF" w:rsidP="003C3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обмена мгновенными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0DF" w:rsidRDefault="003C30DF" w:rsidP="003C30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осуществлять идентификацию пользователей сети "Интернет", передачу электронных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осуществляет организатор сервиса обмена мгновенными сообщениями (далее - пользователи сервиса обмена мгновенными сообщениями), по абонентскому номеру оператора подвижной радиотелефонной связи в порядке, установленном Правительством Российской Федерации, на основании договора об идентификации, заключенного организатором сервиса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мгновенными сообщениями с оператором подвижной радиотелефонной связи, за исключением случаев, предусмотренных настоящим Федеральным законом;</w:t>
            </w:r>
          </w:p>
          <w:p w:rsidR="003C30DF" w:rsidRDefault="003C30DF" w:rsidP="003C30D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 течение суток с момента получения соответствующего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сообщениями, указанным в этом требовании, передачи электронных сообщений, содержащих информацию, распространение которой в Российской Федерации запрещено, а также информацию, распространяемую с нарушением требований законодательства Российской Федерации, в порядке, определенном Правительством Российской Федерации;</w:t>
            </w:r>
          </w:p>
          <w:p w:rsidR="003C30DF" w:rsidRDefault="003C30DF" w:rsidP="003C30D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пользователей;</w:t>
            </w:r>
          </w:p>
          <w:p w:rsidR="003C30DF" w:rsidRDefault="003C30DF" w:rsidP="003C30D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обеспечивать конфиденциальность передаваемых электронных сообщений;</w:t>
            </w:r>
          </w:p>
          <w:p w:rsidR="003C30DF" w:rsidRDefault="003C30DF" w:rsidP="003C30D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Федерации;</w:t>
            </w:r>
          </w:p>
          <w:p w:rsidR="003C30DF" w:rsidRDefault="003C30DF" w:rsidP="003C30DF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Федерации.</w:t>
            </w:r>
          </w:p>
          <w:p w:rsidR="00616F9C" w:rsidRPr="00FB6FB0" w:rsidRDefault="003C30DF" w:rsidP="0061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сервиса обмена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гновенными сообщениями, являющего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российским юридическим лицом или гражданином Российской Федерации, хранить сведения об идентификации абонентского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номера подвижной радиотелефонной связи пользователя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мгновенными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Российской Федерации.</w:t>
            </w:r>
            <w:bookmarkStart w:id="0" w:name="_GoBack"/>
            <w:bookmarkEnd w:id="0"/>
          </w:p>
        </w:tc>
      </w:tr>
    </w:tbl>
    <w:p w:rsidR="00CA6BCC" w:rsidRPr="0076511E" w:rsidRDefault="00CA6BCC" w:rsidP="00CA6B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CC" w:rsidRPr="0076511E" w:rsidRDefault="00CA6BCC" w:rsidP="00CA6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11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51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511E">
        <w:rPr>
          <w:rFonts w:ascii="Times New Roman" w:hAnsi="Times New Roman" w:cs="Times New Roman"/>
          <w:sz w:val="24"/>
          <w:szCs w:val="24"/>
        </w:rPr>
        <w:t>II. Указы Президента Российской Федерации, постановления и распоряжения Правительства Российской Федерации.</w:t>
      </w:r>
    </w:p>
    <w:p w:rsidR="00CA6BCC" w:rsidRDefault="00CA6BCC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57"/>
        <w:gridCol w:w="3833"/>
        <w:gridCol w:w="2126"/>
        <w:gridCol w:w="2126"/>
        <w:gridCol w:w="1843"/>
        <w:gridCol w:w="4252"/>
      </w:tblGrid>
      <w:tr w:rsidR="00DC013C" w:rsidRPr="0076511E" w:rsidTr="00652263">
        <w:tc>
          <w:tcPr>
            <w:tcW w:w="557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3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vAlign w:val="center"/>
          </w:tcPr>
          <w:p w:rsidR="00DC013C" w:rsidRPr="0076511E" w:rsidRDefault="00DC013C" w:rsidP="0016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контролю</w:t>
            </w:r>
          </w:p>
        </w:tc>
        <w:tc>
          <w:tcPr>
            <w:tcW w:w="4252" w:type="dxa"/>
            <w:vAlign w:val="center"/>
          </w:tcPr>
          <w:p w:rsidR="00DC013C" w:rsidRPr="0076511E" w:rsidRDefault="00167662" w:rsidP="0065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перечень обязательных требований</w:t>
            </w:r>
          </w:p>
        </w:tc>
      </w:tr>
      <w:tr w:rsidR="00AA4B82" w:rsidRPr="0076511E" w:rsidTr="00DB579D">
        <w:tc>
          <w:tcPr>
            <w:tcW w:w="557" w:type="dxa"/>
            <w:vAlign w:val="center"/>
          </w:tcPr>
          <w:p w:rsidR="00AA4B82" w:rsidRPr="0076511E" w:rsidRDefault="00AA4B82" w:rsidP="00DB57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33" w:type="dxa"/>
            <w:vAlign w:val="center"/>
          </w:tcPr>
          <w:p w:rsidR="00AA4B82" w:rsidRPr="005644E9" w:rsidRDefault="00AA4B82" w:rsidP="00DB579D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уведомления организаторами распространения информации в информационно-телекоммуникационной сети «Интернет» 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вычислительных машин, предназначенных и (или) используемых для приёма, передачи, доставки и (или) обработки электронных сообщений пользователей информационно-телекоммуникационной сети «Интернет», а также ведения реестра указанных организаторов</w:t>
            </w:r>
            <w:proofErr w:type="gramEnd"/>
          </w:p>
        </w:tc>
        <w:tc>
          <w:tcPr>
            <w:tcW w:w="2126" w:type="dxa"/>
            <w:vAlign w:val="center"/>
          </w:tcPr>
          <w:p w:rsidR="00AA4B82" w:rsidRPr="005644E9" w:rsidRDefault="00AA4B82" w:rsidP="00DB579D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июля 2014 г. № 746</w:t>
            </w:r>
          </w:p>
        </w:tc>
        <w:tc>
          <w:tcPr>
            <w:tcW w:w="2126" w:type="dxa"/>
            <w:vAlign w:val="center"/>
          </w:tcPr>
          <w:p w:rsidR="00AA4B82" w:rsidRPr="005644E9" w:rsidRDefault="00AA4B82" w:rsidP="00DB579D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распространения информации в сети «Интернет»</w:t>
            </w:r>
          </w:p>
        </w:tc>
        <w:tc>
          <w:tcPr>
            <w:tcW w:w="1843" w:type="dxa"/>
            <w:vAlign w:val="center"/>
          </w:tcPr>
          <w:p w:rsidR="00AA4B82" w:rsidRPr="005644E9" w:rsidRDefault="00AA4B82" w:rsidP="00DB579D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</w:p>
        </w:tc>
        <w:tc>
          <w:tcPr>
            <w:tcW w:w="4252" w:type="dxa"/>
            <w:vAlign w:val="center"/>
          </w:tcPr>
          <w:p w:rsidR="00AA4B82" w:rsidRPr="00DC013C" w:rsidRDefault="00AA4B82" w:rsidP="00DB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79D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  <w:r w:rsidR="00DB579D" w:rsidRPr="00DB57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уведомление</w:t>
            </w:r>
            <w:r w:rsidR="00DB579D" w:rsidRPr="00DB579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 со дня получения требования </w:t>
            </w:r>
            <w:r w:rsidR="00DB579D" w:rsidRPr="00DB579D">
              <w:rPr>
                <w:rFonts w:ascii="Times New Roman" w:hAnsi="Times New Roman" w:cs="Times New Roman"/>
                <w:sz w:val="24"/>
                <w:szCs w:val="24"/>
              </w:rPr>
              <w:t>Роско</w:t>
            </w:r>
            <w:r w:rsidR="00DB5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79D" w:rsidRPr="00DB579D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DB579D" w:rsidRPr="00DB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B82" w:rsidRPr="0076511E" w:rsidTr="00DC013C">
        <w:tc>
          <w:tcPr>
            <w:tcW w:w="557" w:type="dxa"/>
            <w:vAlign w:val="center"/>
          </w:tcPr>
          <w:p w:rsidR="00AA4B82" w:rsidRPr="005644E9" w:rsidRDefault="00AA4B82" w:rsidP="004071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3" w:type="dxa"/>
            <w:vAlign w:val="center"/>
          </w:tcPr>
          <w:p w:rsidR="00AA4B82" w:rsidRPr="005644E9" w:rsidRDefault="00AA4B82" w:rsidP="004071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организаторами распространения информации в информационно-телекоммуникационной сети "Интернет" информации о фактах приёма, передачи, доставки и (или) обработки голосовой информации, письменного текста, изображений, звуков или иных электронных сообщений </w:t>
            </w: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пользователей информационно-телекоммуникационной сети "Интернет" и информации об этих пользователях, предоставления её уполномоченным государственным органам, осуществляющим оперативно-разыскную деятельность или обеспечение безопасности Российской Федерации</w:t>
            </w:r>
          </w:p>
        </w:tc>
        <w:tc>
          <w:tcPr>
            <w:tcW w:w="2126" w:type="dxa"/>
            <w:vAlign w:val="center"/>
          </w:tcPr>
          <w:p w:rsidR="00AA4B82" w:rsidRPr="005644E9" w:rsidRDefault="00AA4B82" w:rsidP="004071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31 июля 2014 г. № 759</w:t>
            </w:r>
          </w:p>
        </w:tc>
        <w:tc>
          <w:tcPr>
            <w:tcW w:w="2126" w:type="dxa"/>
            <w:vAlign w:val="center"/>
          </w:tcPr>
          <w:p w:rsidR="00AA4B82" w:rsidRPr="005644E9" w:rsidRDefault="00AA4B82" w:rsidP="004071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распространения информации в сети «Интернет»</w:t>
            </w:r>
          </w:p>
        </w:tc>
        <w:tc>
          <w:tcPr>
            <w:tcW w:w="1843" w:type="dxa"/>
            <w:vAlign w:val="center"/>
          </w:tcPr>
          <w:p w:rsidR="00AA4B82" w:rsidRPr="005644E9" w:rsidRDefault="00AA4B82" w:rsidP="004071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</w:tc>
        <w:tc>
          <w:tcPr>
            <w:tcW w:w="4252" w:type="dxa"/>
          </w:tcPr>
          <w:p w:rsidR="00DB579D" w:rsidRDefault="00DB579D" w:rsidP="00DB5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обеспечении функционирования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хранить следующую информацию: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сведения о пользователе, в том числе идентификатор пользователя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коммуникационном интернет-сервисе;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сведения регистрационных данных, включающие в себя: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сетевом адресе, с которого осуществлена регистрация пользователя, с указанием точного времени регистрации;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внесенную в коммуникационный интернет-сервис пользователем или организатором распространения информации в сети "Интернет" при регистрации пользователя;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автоматически передаваемую в ходе регистрации коммуникационному интернет-сервису в силу используемых сетевых протоколов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на устройстве пользователя программ для электронных вычислительных машин;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фактически фиксируемую коммуникационным интернет-сервисом при регистрации пользователя с использованием иных коммуникационных интернет-сервисов;</w:t>
            </w:r>
            <w:proofErr w:type="gramEnd"/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сведения о фактах авторизации, включающие в себя: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фактах авторизации пользователя с указанием его идентификатора в коммуникационном интернет-сервисе,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точного времени и сетевых адресов, с которых осуществлялась авторизация;</w:t>
            </w:r>
            <w:proofErr w:type="gramEnd"/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фактически фиксируемую коммуникационным интернет-сервисом при авторизации пользователя с использованием авторизации в иных коммуникационных интернет-сервисах;</w:t>
            </w:r>
            <w:proofErr w:type="gramEnd"/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автоматически передаваемую в ходе авторизации коммуникационному интернет-сервису в силу используемых сетевых протоколов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на устройстве пользователя программ для электронных вычислительных машин;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информацию об изменениях либо о дополнении пользователем информации о номере телефона или адресе электронной почты, а также иных сведений, указанных им при регистрации;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д) информацию об оказанных организатором распространения информации в сети "Интернет" платных услугах пользователю с указанием точного времени их оказания, организации, оказывающей платежную услугу, а также фактически фиксируемой коммуникационным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сервисом информации об оплате таких услуг (валюта, сумма, номер транзакции, использованная платежная система и идентификаторы платежной системы);</w:t>
            </w:r>
            <w:proofErr w:type="gramEnd"/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е) информацию о факте прекращения регистрации в коммуникационном интернет-сервисе с указанием идентификатора пользователя в коммуникационном интернет-сервисе, точного времени и сетевых адресов, с которых осуществлялось прекращение регистрации;</w:t>
            </w:r>
            <w:proofErr w:type="gramEnd"/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фактически фиксируемую коммуникационным сервисом информацию о пользователях в случае, если коммуникационный сервис предоставляет возможность приема, передачи и (или) обработки голосовой информации, письменного текста, изображений, звуков,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иных электронных сообщений пользователям сети "Интернет" без регистрации и авторизации;</w:t>
            </w:r>
          </w:p>
          <w:p w:rsidR="00DB579D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сведения о фактах приема, передачи и (или) обработки голосовой информации, письменного текста, изображений, звуков,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иных электронных сообщений пользователей сети "Интернет" (информация о точном времени приема, передачи, доставки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электронных сообщений с указанием информации об адресатах этих сообщений, в том числе информации для неопределенного круга лиц пользователей сети "Интернет");</w:t>
            </w:r>
          </w:p>
          <w:p w:rsidR="00AA4B82" w:rsidRDefault="00DB579D" w:rsidP="00DB579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и) фактически фиксируемую коммуникационным сервисом информацию об организации приема, передачи, доставки и (или) обработки электронных сообщений, осуществляемых с использованием технологий электронных платежных систем, в том числе информацию о произведенных денежных операциях (с указанием информации о корреспонденте - идентификаторе платежной системы, валюты, суммы, оплачиваемой услуги или товаров (при наличии), об иных данных, указанных при проведении денежной операции), осуществленных транзакциях (с указанием идентификатора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платежной системы ("электронного кошелька"), суммы прихода либо расхода, иных данных,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транзакции).</w:t>
            </w:r>
          </w:p>
        </w:tc>
      </w:tr>
    </w:tbl>
    <w:p w:rsidR="00D9529A" w:rsidRDefault="00D9529A"/>
    <w:sectPr w:rsidR="00D9529A" w:rsidSect="00DC013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C"/>
    <w:rsid w:val="000218FB"/>
    <w:rsid w:val="00167662"/>
    <w:rsid w:val="003C30DF"/>
    <w:rsid w:val="00616F9C"/>
    <w:rsid w:val="00652263"/>
    <w:rsid w:val="00693E97"/>
    <w:rsid w:val="006B6B7A"/>
    <w:rsid w:val="006E2971"/>
    <w:rsid w:val="007F50A4"/>
    <w:rsid w:val="00AA4B82"/>
    <w:rsid w:val="00B76932"/>
    <w:rsid w:val="00CA6BCC"/>
    <w:rsid w:val="00CE7FDC"/>
    <w:rsid w:val="00D9529A"/>
    <w:rsid w:val="00DB579D"/>
    <w:rsid w:val="00DC013C"/>
    <w:rsid w:val="00E30624"/>
    <w:rsid w:val="00EF3CCE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995F8332B730E30CE0E69FAB374B8DDD1661272A7831A381D48BC200AEEB6006C05D9D8704B54BAEw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Вишнякова Ольга Владимировна</cp:lastModifiedBy>
  <cp:revision>6</cp:revision>
  <dcterms:created xsi:type="dcterms:W3CDTF">2018-06-14T11:23:00Z</dcterms:created>
  <dcterms:modified xsi:type="dcterms:W3CDTF">2018-06-14T08:55:00Z</dcterms:modified>
</cp:coreProperties>
</file>