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E" w:rsidRDefault="0038213E" w:rsidP="00382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арегистрировано в Минюсте России 6 октября 2017 г. N 48457</w:t>
      </w:r>
    </w:p>
    <w:p w:rsidR="0038213E" w:rsidRDefault="0038213E" w:rsidP="003821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сентября 2017 г. N 512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МЕТОДИКУ РАСЧЕТА РАЗМЕРОВ РАЗОВОЙ ПЛАТЫ И ЕЖЕГОДНОЙ ПЛАТЫ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 ИСПОЛЬЗОВАНИЕ В РОССИЙСКОЙ ФЕДЕРАЦИИ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РАДИОЧАСТОТНОГО</w:t>
      </w:r>
      <w:proofErr w:type="gramEnd"/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СПЕКТРА,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УТВЕРЖДЕННУЮ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МИНИСТЕРСТВА СВЯЗИ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МАССОВЫХ КОММУНИКАЦИЙ РОССИЙСКОЙ ФЕДЕРАЦИИ</w:t>
      </w:r>
    </w:p>
    <w:p w:rsidR="0038213E" w:rsidRDefault="0038213E" w:rsidP="003821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30.06.2011 N 164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38213E" w:rsidRDefault="0038213E" w:rsidP="00382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Методики расчета размеров разовой платы и ежегодной платы за использование в Российской Федерации радиочастотного спектра, утвержденной приказом Министерства связи и массовых коммуникаций Российской Федерации от 30.06.2011 N 164 (зарегистрирован Министерством юстиции Российской Федерации 26 сентября 2011 г., регистрационный N 21888), с изменениями, внесенными приказами Министерства связи и массовых коммуникаций Российской Федерации от 22.12.2011 N 352 "О 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30 января 2012 г., регистрационный N 23052), от 20.04.2012 N 121 "О внесении изменений в Методику расчета размеров разовой платы и ежегодной платы за использование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27 апреля 2012 г., регистрационный N 23961), от 4 сентября 2014 г. N 279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 массовых коммуникаций Российской Федерации от 30.06.2011 N 164" (зарегистрирован Министерством юстиции Российской Федерации 11 сентября 2014 г., регистрационный N 34031), от 5 декабря 2014 г. N 449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</w:t>
      </w:r>
      <w:proofErr w:type="gramEnd"/>
      <w:r>
        <w:rPr>
          <w:rFonts w:ascii="Arial" w:hAnsi="Arial" w:cs="Arial"/>
          <w:sz w:val="20"/>
          <w:szCs w:val="20"/>
        </w:rPr>
        <w:t>" (</w:t>
      </w:r>
      <w:proofErr w:type="gramStart"/>
      <w:r>
        <w:rPr>
          <w:rFonts w:ascii="Arial" w:hAnsi="Arial" w:cs="Arial"/>
          <w:sz w:val="20"/>
          <w:szCs w:val="20"/>
        </w:rPr>
        <w:t>зарегистрирован Министерством юстиции Российской Федерации 22 декабря 2014 г., регистрационный N 35332) и от 27.11.2015 N 466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28 декабря 2015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40314) (далее - Методика),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 четырнадцатый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38213E" w:rsidRDefault="0038213E" w:rsidP="00382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Примечание</w:t>
        </w:r>
      </w:hyperlink>
      <w:r>
        <w:rPr>
          <w:rFonts w:ascii="Arial" w:hAnsi="Arial" w:cs="Arial"/>
          <w:sz w:val="20"/>
          <w:szCs w:val="20"/>
        </w:rPr>
        <w:t xml:space="preserve"> к Таблице N 4 Приложения к Методике дополнить абзацем следующего содержания:</w:t>
      </w:r>
    </w:p>
    <w:p w:rsidR="0038213E" w:rsidRDefault="0038213E" w:rsidP="00382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"в случае применения пользователем нескольких </w:t>
      </w:r>
      <w:proofErr w:type="spellStart"/>
      <w:r>
        <w:rPr>
          <w:rFonts w:ascii="Arial" w:hAnsi="Arial" w:cs="Arial"/>
          <w:sz w:val="20"/>
          <w:szCs w:val="20"/>
        </w:rPr>
        <w:t>радиотехнологий</w:t>
      </w:r>
      <w:proofErr w:type="spellEnd"/>
      <w:r>
        <w:rPr>
          <w:rFonts w:ascii="Arial" w:hAnsi="Arial" w:cs="Arial"/>
          <w:sz w:val="20"/>
          <w:szCs w:val="20"/>
        </w:rPr>
        <w:t xml:space="preserve"> сотовой связи в одной полосе радиочастот расчет размера платы осуществляется с применением значения коэффициента К</w:t>
      </w:r>
      <w:r>
        <w:rPr>
          <w:rFonts w:ascii="Arial" w:hAnsi="Arial" w:cs="Arial"/>
          <w:sz w:val="20"/>
          <w:szCs w:val="20"/>
          <w:vertAlign w:val="subscript"/>
        </w:rPr>
        <w:t>ПЕРСП</w:t>
      </w:r>
      <w:r>
        <w:rPr>
          <w:rFonts w:ascii="Arial" w:hAnsi="Arial" w:cs="Arial"/>
          <w:sz w:val="20"/>
          <w:szCs w:val="20"/>
        </w:rPr>
        <w:t xml:space="preserve"> = 1. </w:t>
      </w:r>
      <w:proofErr w:type="gramStart"/>
      <w:r>
        <w:rPr>
          <w:rFonts w:ascii="Arial" w:hAnsi="Arial" w:cs="Arial"/>
          <w:sz w:val="20"/>
          <w:szCs w:val="20"/>
        </w:rPr>
        <w:t xml:space="preserve">При этом в случае наличия у пользователя по состоянию на первое число первого месяца оплачиваемого квартала в разрешениях, выданных для использования РЭС </w:t>
      </w:r>
      <w:proofErr w:type="spellStart"/>
      <w:r>
        <w:rPr>
          <w:rFonts w:ascii="Arial" w:hAnsi="Arial" w:cs="Arial"/>
          <w:sz w:val="20"/>
          <w:szCs w:val="20"/>
        </w:rPr>
        <w:t>радиотехнологий</w:t>
      </w:r>
      <w:proofErr w:type="spellEnd"/>
      <w:r>
        <w:rPr>
          <w:rFonts w:ascii="Arial" w:hAnsi="Arial" w:cs="Arial"/>
          <w:sz w:val="20"/>
          <w:szCs w:val="20"/>
        </w:rPr>
        <w:t xml:space="preserve"> сотовой связи в данном субъекте (части субъекта) Российской Федерации в данной полосе радиочастот, которая выделена решением ГКРЧ или указана в лицензии, не менее 70% РЭС стандарта LTE и его последующих модификаций от общего количества РЭС, указанных в</w:t>
      </w:r>
      <w:proofErr w:type="gramEnd"/>
      <w:r>
        <w:rPr>
          <w:rFonts w:ascii="Arial" w:hAnsi="Arial" w:cs="Arial"/>
          <w:sz w:val="20"/>
          <w:szCs w:val="20"/>
        </w:rPr>
        <w:t xml:space="preserve"> данных разрешениях, применяется значение коэффициента К</w:t>
      </w:r>
      <w:r>
        <w:rPr>
          <w:rFonts w:ascii="Arial" w:hAnsi="Arial" w:cs="Arial"/>
          <w:sz w:val="20"/>
          <w:szCs w:val="20"/>
          <w:vertAlign w:val="subscript"/>
        </w:rPr>
        <w:t>ПЕРСП</w:t>
      </w:r>
      <w:r>
        <w:rPr>
          <w:rFonts w:ascii="Arial" w:hAnsi="Arial" w:cs="Arial"/>
          <w:sz w:val="20"/>
          <w:szCs w:val="20"/>
        </w:rPr>
        <w:t xml:space="preserve"> = 0,5, а в случае наличия не менее 30% и не более 70% РЭС стандарта LTE и его последующих модификаций от общего количества РЭС, указанных в данных разрешениях, применяется значение коэффициента К</w:t>
      </w:r>
      <w:r>
        <w:rPr>
          <w:rFonts w:ascii="Arial" w:hAnsi="Arial" w:cs="Arial"/>
          <w:sz w:val="20"/>
          <w:szCs w:val="20"/>
          <w:vertAlign w:val="subscript"/>
        </w:rPr>
        <w:t>ПЕРСП</w:t>
      </w:r>
      <w:r>
        <w:rPr>
          <w:rFonts w:ascii="Arial" w:hAnsi="Arial" w:cs="Arial"/>
          <w:sz w:val="20"/>
          <w:szCs w:val="20"/>
        </w:rPr>
        <w:t xml:space="preserve"> = 0,7.".</w:t>
      </w:r>
    </w:p>
    <w:p w:rsidR="0038213E" w:rsidRDefault="0038213E" w:rsidP="00382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Таблицу N 7 Приложения к Методике строкой следующего содержания: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1"/>
        <w:gridCol w:w="1908"/>
      </w:tblGrid>
      <w:tr w:rsidR="0038213E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3E" w:rsidRDefault="00382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РЭС стандарта IMT-MC-450 и LTE и его последующих модификаций в полосе радиочастот 450 - 470 МГц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3E" w:rsidRDefault="00382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38213E" w:rsidRDefault="0038213E" w:rsidP="00382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8213E" w:rsidRDefault="0038213E" w:rsidP="00382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Н.А.НИКИФОРОВ</w:t>
      </w:r>
    </w:p>
    <w:p w:rsidR="00CB3ABC" w:rsidRDefault="00CB3ABC"/>
    <w:sectPr w:rsidR="00CB3ABC" w:rsidSect="009227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3E"/>
    <w:rsid w:val="0038213E"/>
    <w:rsid w:val="00C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2201B966CCABA63A8BB68D4DD2AA555E6FE46CD7C0B7F92BF7FC1B586F2D7F41DA33451090CC26FCECD289DC356C06F08CC3C20d6h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2201B966CCABA63A8BB68D4DD2AA555E6FE46CD7C0B7F92BF7FC1B586F2D7F41DA3345D080CC26FCECD289DC356C06F08CC3C20d6h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2201B966CCABA63A8BB68D4DD2AA555E6FE46CD7C0B7F92BF7FC1B586F2D7F41DA332590B53C77ADF95249FDE48C37214CE3Ed2h2L" TargetMode="External"/><Relationship Id="rId5" Type="http://schemas.openxmlformats.org/officeDocument/2006/relationships/hyperlink" Target="consultantplus://offline/ref=7042201B966CCABA63A8BB68D4DD2AA555E6FE46CD7C0B7F92BF7FC1B586F2D7F41DA3305E0B53C77ADF95249FDE48C37214CE3Ed2h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Алена Михайловна</dc:creator>
  <cp:lastModifiedBy>Белякова Алена Михайловна</cp:lastModifiedBy>
  <cp:revision>1</cp:revision>
  <dcterms:created xsi:type="dcterms:W3CDTF">2020-03-13T11:33:00Z</dcterms:created>
  <dcterms:modified xsi:type="dcterms:W3CDTF">2020-03-13T11:36:00Z</dcterms:modified>
</cp:coreProperties>
</file>