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7" w:rsidRPr="008D31FC" w:rsidRDefault="00A9025E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8D31FC" w:rsidRDefault="008D31FC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FC" w:rsidRPr="008D31FC" w:rsidRDefault="008D31FC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ввода в эксплуатацию</w:t>
      </w:r>
      <w:r w:rsidR="0091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электросвязи, расположенных на территории нескольких субъектов Российской Федерации</w:t>
      </w:r>
    </w:p>
    <w:p w:rsidR="006D72F6" w:rsidRDefault="006D72F6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92F" w:rsidRPr="008D31FC" w:rsidRDefault="004E3FBA" w:rsidP="00F5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4192F"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Общие положения</w:t>
      </w:r>
    </w:p>
    <w:p w:rsidR="00B4192F" w:rsidRDefault="00B4192F" w:rsidP="00F51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D6" w:rsidRDefault="00561840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B4192F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A902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192F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ввода сетей электросвязи в эксплуатацию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комсвязи России 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.08.2014 №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Минюсте России 30.10.2014, </w:t>
      </w:r>
      <w:proofErr w:type="gramStart"/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34540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Требования)</w:t>
      </w:r>
      <w:r w:rsidR="007E2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97D" w:rsidRDefault="00561840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="00491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B4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4918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порядок </w:t>
      </w:r>
      <w:r w:rsidR="006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</w:t>
      </w:r>
      <w:r w:rsid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связи и </w:t>
      </w:r>
      <w:r w:rsidR="00662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Роскомнадзор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в эксплуатацию операторами связи сетей (фрагментов сетей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 w:rsidR="0078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</w:t>
      </w:r>
      <w:bookmarkStart w:id="1" w:name="sub_101"/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сеть связи общего пользования и предназначенных для оказания у</w:t>
      </w:r>
      <w:r w:rsidR="00B4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связи, фрагменты которых располагаются </w:t>
      </w:r>
      <w:r w:rsidR="00B46761"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нескольких субъектов Российской Федерации</w:t>
      </w:r>
      <w:r w:rsidR="00B46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взаимодействия оператором связи и органов Роскомнадзора при осуществлении таких вводов.</w:t>
      </w:r>
      <w:proofErr w:type="gramEnd"/>
    </w:p>
    <w:p w:rsidR="00A54BC4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2" w:name="sub_102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электросвязи вводится в эксплуатацию в целом или отдельными фрагментами, которыми являются части сети, образованные средством (средствами) связи и (или) линией (линиями) связи и единовременно вводимые в эксплуатацию.</w:t>
      </w:r>
      <w:bookmarkEnd w:id="2"/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19" w:rsidRDefault="00F610AE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вводе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соблюдаться условие - на сети 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или фрагменте сети электросвязи должна обеспечиваться возможность оказания услуг связи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пунктом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Требований установлен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приемочной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вводу в эксплуатацию 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34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риемочная </w:t>
      </w:r>
      <w:r w:rsidR="00F34D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вводимой в эксплуатацию сети (фрагмента сети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оказанию услуг связи.</w:t>
      </w:r>
    </w:p>
    <w:p w:rsidR="00F20A82" w:rsidRPr="00F20A82" w:rsidRDefault="00F65C1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bookmarkStart w:id="3" w:name="sub_108"/>
      <w:r w:rsid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Роскомнадзора принимают участие во вводе в эксплуатацию 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сетей (фрагментов сетей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электросвязи: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81"/>
      <w:bookmarkEnd w:id="3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междугородной и международной телефонной 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82"/>
      <w:bookmarkEnd w:id="4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(фрагменты сети) фиксированной </w:t>
      </w:r>
      <w:proofErr w:type="spellStart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3"/>
      <w:bookmarkEnd w:id="5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местной телефонной связи проектной емкостью 3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номеров и выше;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4"/>
      <w:bookmarkEnd w:id="6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подвижной радиосвязи, за исключением базовых станций, ретрансляторов и контроллеров базовых станций сетей подвижной радиосвязи;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85"/>
      <w:bookmarkEnd w:id="7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подвижной радиотелефонной связи, за исключением базовых станций, ретрансляторов,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86"/>
      <w:bookmarkEnd w:id="8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сети (фрагменты сети) подвижной спутниковой радиосвязи;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87"/>
      <w:bookmarkEnd w:id="9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сети (фрагменты сети) передачи данных проектной скоростью передачи данных 10 Гбит/с и выше;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88"/>
      <w:bookmarkEnd w:id="10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связи (фрагменты сети связи) для распространения программ телевизионного вещания и радиовещания, за исключением распределительных 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 кабельного телевизионного вещания проектной емкостью до 2500 абонентских подключений;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89"/>
      <w:bookmarkEnd w:id="11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распределения программ телевидения (MMDS);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810"/>
      <w:bookmarkEnd w:id="12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узлы обслуживания вызовов экстренных оперативных служб;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811"/>
      <w:bookmarkEnd w:id="13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телевизионные и радиовещательные передающие станции всех типов мощностью 500 Вт и выше.</w:t>
      </w:r>
    </w:p>
    <w:bookmarkEnd w:id="14"/>
    <w:p w:rsidR="00E54083" w:rsidRPr="00E54083" w:rsidRDefault="00E54083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20A82" w:rsidRPr="008D31FC" w:rsidRDefault="004E3FBA" w:rsidP="00B46761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Порядок действий </w:t>
      </w:r>
      <w:r w:rsid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связи и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="00E244FF"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в эксплуатацию сетей (фрагментов сетей</w:t>
      </w:r>
      <w:r w:rsidR="00E63E58"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расположенных на территории нескольких субъектов Российской Федерации</w:t>
      </w:r>
    </w:p>
    <w:p w:rsid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A" w:rsidRDefault="004E3FB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 сети (фрагмента сети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 на территории нескольких субъектов Российской Федерации оператор связи направляет в центральный аппарат Роскомнадзор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работ.</w:t>
      </w:r>
    </w:p>
    <w:p w:rsidR="00E63E58" w:rsidRDefault="00EA048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31"/>
      <w:bookmarkStart w:id="16" w:name="sub_256"/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Роскомнадзора или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распоряжением назначает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Роскомнадзора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головным по вводу в эксплуатацию сети (фрагмента сети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располагающейся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нескольких субъектов Российской Федерации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42" w:rsidRDefault="00EA048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о назначении одного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Роскомнадзора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головным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связи, а также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</w:t>
      </w:r>
      <w:r w:rsidR="0024453F" w:rsidRP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Роскомнадзора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подведомственной территории которых планируется создание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9C6998" w:rsidRDefault="00EA048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32"/>
      <w:bookmarkEnd w:id="15"/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Роскомнадзора</w:t>
      </w:r>
      <w:r w:rsidR="00C65942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общая координация работы 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3E58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подведомственной территории которых буде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находиться (находится) вводимая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(фрагмент сети) электро</w:t>
      </w:r>
      <w:r w:rsidR="0051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9C6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6"/>
    <w:bookmarkEnd w:id="17"/>
    <w:p w:rsidR="008D31FC" w:rsidRDefault="008D31FC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у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головной территориальный орган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органа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829" w:rsidRDefault="008D31FC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оловной территориальный орган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ведомления, 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требуемое количество специалистов в создаваемой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головном территориальном органе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группе, 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 степень участия специалистов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субъектов Российской Федерации в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рабочей группы и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представителя головного территориального органа Роскомнадзора для работы 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риемочно</w:t>
      </w:r>
      <w:r w:rsidR="004E13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(пяти) рабочих дней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связи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представителя 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фамилии, имени, отчества (при наличии)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44" w:rsidRDefault="00A941A7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головного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предлагаться</w:t>
      </w:r>
      <w:r w:rsidR="00E4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представитель.</w:t>
      </w:r>
    </w:p>
    <w:p w:rsidR="00B23632" w:rsidRDefault="00EA082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по решению головного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Роскомнадзора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оператором связи 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предлагаться представители других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6C" w:rsidRPr="00B04432" w:rsidRDefault="00ED0244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необходимости </w:t>
      </w:r>
      <w:bookmarkStart w:id="18" w:name="sub_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B04432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r w:rsidR="001B1706" w:rsidRP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06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B1706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территориального органа Ро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Роскомнадзора.</w:t>
      </w:r>
    </w:p>
    <w:p w:rsidR="0078566C" w:rsidRPr="00B04432" w:rsidRDefault="0078566C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7"/>
      <w:bookmarkEnd w:id="18"/>
      <w:proofErr w:type="gramStart"/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состава специалистов, включаемых в рабочую группу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территориальный орган Роскомнадзора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может запросить у оператора связи дополнительные сведения о подготовленно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вводу в эксплуатацию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(фрагменте сети) электросвязи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услуг, для пред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которых предназначена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сети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электросвязи, 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данные о размещении элементов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 и 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bookmarkEnd w:id="19"/>
    <w:p w:rsidR="00132967" w:rsidRDefault="00ED0244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о назначении Приемочной к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связи должен направить в головной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Роскомнадзора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получения копии может быть начата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67D0"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связи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C9A" w:rsidRDefault="00EB2C2E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Роскомнадзора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общей координации работ информирует соответствующие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работы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территориальных органов Роскомнадзора, а также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взаимодействия специалис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участвующих в этой работе.</w:t>
      </w:r>
    </w:p>
    <w:p w:rsidR="001067D0" w:rsidRDefault="00660C9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45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5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вводу в эксплуатацию сети (фрагмента сети электросвязи)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в каждом 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</w:t>
      </w:r>
      <w:r w:rsidR="009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этих работах и входят в состав рабочей группы.</w:t>
      </w:r>
    </w:p>
    <w:p w:rsidR="001067D0" w:rsidRDefault="00EB2C2E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территориальный орган Роскомнадзора </w:t>
      </w:r>
      <w:bookmarkStart w:id="20" w:name="sub_32"/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информирует оператора связи </w:t>
      </w:r>
      <w:proofErr w:type="gramStart"/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</w:t>
      </w:r>
      <w:r w:rsid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 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вводу</w:t>
      </w:r>
      <w:proofErr w:type="gramEnd"/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электросвязи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составе</w:t>
      </w:r>
      <w:r w:rsidR="00947EBA" w:rsidRPr="0094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BA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оператор связи должен обеспечить возможность их работы на местах.</w:t>
      </w:r>
    </w:p>
    <w:p w:rsidR="00DB0FCD" w:rsidRDefault="00646A3E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4"/>
      <w:bookmarkEnd w:id="20"/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B20752"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местах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проверку </w:t>
      </w:r>
      <w:r w:rsidR="0064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пред</w:t>
      </w:r>
      <w:r w:rsidR="000D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оператором связи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документов</w:t>
      </w:r>
      <w:r w:rsidR="00E5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503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2E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настоящим Рекомендациям, 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оценива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сети (фрагмента сети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документам и </w:t>
      </w:r>
      <w:r w:rsidR="00DE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оказанию услуг связи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="007F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E315C6" w:rsidRP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Рекомендациям.</w:t>
      </w:r>
    </w:p>
    <w:p w:rsidR="0015787B" w:rsidRDefault="00E315C6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указанных работ 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головным, формиру</w:t>
      </w:r>
      <w:r w:rsidR="00EA39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сообщение, содержащее 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возможности 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565D91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обоснованных возраж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-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отивированное заключение с обоснованием невозможности принятия в эксплуатацию сети (фрагмента сети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имеющее ссылки на нормативные пра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вовые акты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связи.</w:t>
      </w:r>
      <w:proofErr w:type="gramEnd"/>
    </w:p>
    <w:p w:rsidR="00565D91" w:rsidRDefault="00565D91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системе электронного документооборота Роскомнадзора (СЭД) за подписью руководителя (заместителя руководителя) соответствующего территориального органа Роскомнадзора направляется в</w:t>
      </w:r>
      <w:r w:rsidRP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территориальный орган Роскомнадзора.</w:t>
      </w:r>
    </w:p>
    <w:p w:rsidR="00565D91" w:rsidRDefault="00565D91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Головным территориальным органом Роскомнадзора 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собственных работ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письменных сообщений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территориальных органов Роскомнадзора 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делаются 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возможности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наличии обоснованных возражений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отивированное заключение с обоснованием невозможности принятия в эксплуатацию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имеющее ссылки на нормативные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вовые акты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6FC1" w:rsidRDefault="002D6FC1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выводов 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 представитель головного территориального органа Роскомнадзора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 Акт</w:t>
      </w:r>
      <w:r w:rsidR="004D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вводе </w:t>
      </w:r>
      <w:r w:rsidR="004D5DD9" w:rsidRPr="004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электросвязи в эксплуатацию (далее - Акт).</w:t>
      </w:r>
    </w:p>
    <w:p w:rsidR="007016A4" w:rsidRDefault="00B94E76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 Акта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Требованиям,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F7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связи по своему усмотрению </w:t>
      </w:r>
      <w:r w:rsidR="0070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="00F97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9C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Акта, в том числе </w:t>
      </w:r>
      <w:r w:rsidR="00F73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первичной учетной документации № КС-14,</w:t>
      </w:r>
      <w:r w:rsidR="007016A4"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hyperlink r:id="rId9" w:history="1">
        <w:r w:rsidR="007016A4" w:rsidRPr="00701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7016A4"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Госкомстата России от 30.10.1997 </w:t>
      </w:r>
      <w:r w:rsidR="009C17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16A4"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71а.</w:t>
      </w:r>
    </w:p>
    <w:p w:rsidR="007270D9" w:rsidRDefault="00B94E76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является документом, предназначенным, в том числе для зачисления технических средств сети (фрагмента сети) электросвязи </w:t>
      </w:r>
      <w:r w:rsidR="007270D9" w:rsidRP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основных фондов (основных средств)</w:t>
      </w:r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связи, в </w:t>
      </w:r>
      <w:proofErr w:type="gramStart"/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 w:rsidR="007270D9" w:rsidRPr="00B9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в Акт дополнительных записей, ограничивающих срок эксплуатации сети (фрагмента сети) электросвязи сроком действия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ицензий на оказание услуг связи, для оказания которых эта сеть (фрагмент сети) предназначена.</w:t>
      </w:r>
    </w:p>
    <w:p w:rsidR="005D795F" w:rsidRDefault="00F54BB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обоснованных возражений 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ввода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головного территориально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Роскомнадзора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</w:t>
      </w:r>
      <w:r w:rsidR="00D9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отивированное заключение должностному лицу оператора связи, назначившему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риемочную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омиссию, в течение 10 (десяти) рабочих дней со дня, назначенного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для приемки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эксплуатацию.</w:t>
      </w:r>
    </w:p>
    <w:p w:rsidR="00F54BBA" w:rsidRDefault="00F54BB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обобщенного 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заключения оператор связи определяет меры к устранению выявленных недостатков и назначает дату повторной приемки в эксплуатацию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о чем информирует головной территориальный орган Роскомнадзора.</w:t>
      </w:r>
    </w:p>
    <w:p w:rsidR="00F54BBA" w:rsidRPr="00F54BBA" w:rsidRDefault="00F54BB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ввода в эксплуатацию сети (фрагмента сети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электросвязи 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дата утверждения Акта.</w:t>
      </w:r>
    </w:p>
    <w:p w:rsidR="00B94E76" w:rsidRDefault="00B94E76" w:rsidP="00F5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5B" w:rsidRDefault="007A0BB2" w:rsidP="007A0BB2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A0BB2" w:rsidRDefault="007A0BB2" w:rsidP="007A0BB2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B6" w:rsidRDefault="007C14B6" w:rsidP="007C14B6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предоставляемых оператором связи </w:t>
      </w:r>
      <w:proofErr w:type="gramStart"/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CB2" w:rsidRDefault="007C14B6" w:rsidP="00072CB2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Приемочную к</w:t>
      </w: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омиссию</w:t>
      </w:r>
      <w:bookmarkStart w:id="22" w:name="sub_1101"/>
      <w:bookmarkEnd w:id="21"/>
    </w:p>
    <w:p w:rsidR="00072CB2" w:rsidRDefault="00072CB2" w:rsidP="00072CB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документация на вводимую в эксплуатацию сеть (фрагмент сети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C48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свидетельств о регистрации радиоэлектронных средств (при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 радиоэлектронных средств).</w:t>
      </w:r>
      <w:bookmarkStart w:id="23" w:name="sub_1103"/>
      <w:bookmarkEnd w:id="22"/>
    </w:p>
    <w:p w:rsidR="00072CB2" w:rsidRP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24" w:name="sub_1102"/>
      <w:bookmarkStart w:id="25" w:name="sub_1104"/>
      <w:bookmarkEnd w:id="23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о присоединен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другим сетям электросвязи.</w:t>
      </w:r>
    </w:p>
    <w:bookmarkEnd w:id="24"/>
    <w:p w:rsidR="000C2C48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К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выделение ресурсов нумерации.</w:t>
      </w:r>
    </w:p>
    <w:p w:rsidR="000C2C48" w:rsidRP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05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используемых сре</w:t>
      </w:r>
      <w:proofErr w:type="gramStart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указанием наименования типа и номера сертификата соответствия на средства связи или декларации о соответствии средств связи;</w:t>
      </w:r>
    </w:p>
    <w:p w:rsid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106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А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ввода в эксплуатацию технических сре</w:t>
      </w:r>
      <w:proofErr w:type="gramStart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проведения оперативно-розыскных мероприятий на вводимой в эксплуатацию сети электросвязи (фрагменте сети электросвязи). </w:t>
      </w:r>
    </w:p>
    <w:p w:rsidR="000C2C48" w:rsidRPr="00072CB2" w:rsidRDefault="000C2C48" w:rsidP="00072CB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proofErr w:type="gramStart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органом федеральной службы безопасности вместо акта ввода в эксплуатацию технических средств для проведения</w:t>
      </w:r>
      <w:proofErr w:type="gramEnd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оперативно-розыскных мероприятий направление утвержденного плана по внедрению технических средств для проведения оперативно-розыскных мероприятий (далее - план мероприятий) на вводимой в эксплуатацию сети электросвязи (фрагменте сети электросвязи). В этом случае направляется также письменное подтверждение выполнения оператором связи утвержденного плана мероприятий на дату представления его 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Приемочную к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омиссию, подписанное руководителем территориального управления федеральной службы безопасности на бумажном носителе в свободной форме.</w:t>
      </w:r>
    </w:p>
    <w:bookmarkEnd w:id="27"/>
    <w:p w:rsidR="006B707D" w:rsidRDefault="006B7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B707D" w:rsidRDefault="006B707D" w:rsidP="006B707D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72CB2" w:rsidRDefault="00072CB2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EA" w:rsidRDefault="00455FEA" w:rsidP="0045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работ по оценке готовности сети электросвязи </w:t>
      </w:r>
    </w:p>
    <w:p w:rsidR="00072CB2" w:rsidRPr="00455FEA" w:rsidRDefault="00455FEA" w:rsidP="0045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оказанию услуг связи</w:t>
      </w:r>
    </w:p>
    <w:p w:rsidR="00072CB2" w:rsidRDefault="00072CB2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1D" w:rsidRDefault="00C84F1D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F1" w:rsidRDefault="00455FEA" w:rsidP="00AC0E44">
      <w:pPr>
        <w:pStyle w:val="aa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55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сети электросвязи к оказанию услуг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AC0E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</w:t>
      </w:r>
      <w:r w:rsidR="00E1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проводится проверка:</w:t>
      </w:r>
    </w:p>
    <w:p w:rsidR="00455FEA" w:rsidRDefault="00864B25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назначения применяемых 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</w:t>
      </w:r>
      <w:r w:rsidR="00DA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применения, указанным в сертификатах соответствия и 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 соответствии средств связи.</w:t>
      </w:r>
    </w:p>
    <w:p w:rsidR="00B8008D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аличия </w:t>
      </w:r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резервных автономных источников питания, обеспечивающих при нарушении внешнего электроснабжения функционирование сре</w:t>
      </w:r>
      <w:proofErr w:type="gramStart"/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входящих в состав узлов связи, точек присоединения сети связи, базовых станций фиксированного абонентского доступа, а также базовых станций сети подвижной радиотелефонной связи и сети подвижной радиосвязи, не менее 4 часов при нагрузке, соответст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часу наибольшей нагрузки.</w:t>
      </w:r>
    </w:p>
    <w:p w:rsidR="00C84F1D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в области связи 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вводимых в эксплуатацию сетей электросвязи к соответствующим сетям электросвязи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CB2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F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соединения узлов связи</w:t>
      </w:r>
      <w:r w:rsidR="008D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радиосвязи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радиотелефонной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спутниковой радиосвязи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телефонной связи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F80" w:rsidRPr="00AC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узлом обслуживания вызовов экстренных оперативных служб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72CB2" w:rsidSect="009828DF">
      <w:headerReference w:type="default" r:id="rId10"/>
      <w:footerReference w:type="first" r:id="rId11"/>
      <w:pgSz w:w="11906" w:h="16838"/>
      <w:pgMar w:top="851" w:right="851" w:bottom="851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F8" w:rsidRDefault="00CD16F8" w:rsidP="00082250">
      <w:pPr>
        <w:spacing w:after="0" w:line="240" w:lineRule="auto"/>
      </w:pPr>
      <w:r>
        <w:separator/>
      </w:r>
    </w:p>
  </w:endnote>
  <w:endnote w:type="continuationSeparator" w:id="0">
    <w:p w:rsidR="00CD16F8" w:rsidRDefault="00CD16F8" w:rsidP="0008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D" w:rsidRDefault="00B8008D">
    <w:pPr>
      <w:pStyle w:val="af0"/>
      <w:jc w:val="right"/>
    </w:pPr>
  </w:p>
  <w:p w:rsidR="00B8008D" w:rsidRDefault="00B800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F8" w:rsidRDefault="00CD16F8" w:rsidP="00082250">
      <w:pPr>
        <w:spacing w:after="0" w:line="240" w:lineRule="auto"/>
      </w:pPr>
      <w:r>
        <w:separator/>
      </w:r>
    </w:p>
  </w:footnote>
  <w:footnote w:type="continuationSeparator" w:id="0">
    <w:p w:rsidR="00CD16F8" w:rsidRDefault="00CD16F8" w:rsidP="0008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95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28DF" w:rsidRPr="00893651" w:rsidRDefault="009828D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68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93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008D" w:rsidRDefault="00B8008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595"/>
    <w:multiLevelType w:val="hybridMultilevel"/>
    <w:tmpl w:val="7EFE3B8E"/>
    <w:lvl w:ilvl="0" w:tplc="16E8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D2871"/>
    <w:multiLevelType w:val="hybridMultilevel"/>
    <w:tmpl w:val="6D12D0A6"/>
    <w:lvl w:ilvl="0" w:tplc="20C8EA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F7D7C"/>
    <w:multiLevelType w:val="hybridMultilevel"/>
    <w:tmpl w:val="CCB000D6"/>
    <w:lvl w:ilvl="0" w:tplc="81A86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7B18"/>
    <w:multiLevelType w:val="hybridMultilevel"/>
    <w:tmpl w:val="E45C37EC"/>
    <w:lvl w:ilvl="0" w:tplc="8BE451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F1EDD"/>
    <w:multiLevelType w:val="hybridMultilevel"/>
    <w:tmpl w:val="5F6E7E54"/>
    <w:lvl w:ilvl="0" w:tplc="2E746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23B9"/>
    <w:multiLevelType w:val="hybridMultilevel"/>
    <w:tmpl w:val="E75EC192"/>
    <w:lvl w:ilvl="0" w:tplc="A710C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C50F3"/>
    <w:multiLevelType w:val="hybridMultilevel"/>
    <w:tmpl w:val="7268A260"/>
    <w:lvl w:ilvl="0" w:tplc="BD40F3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46138"/>
    <w:multiLevelType w:val="hybridMultilevel"/>
    <w:tmpl w:val="E384DBB0"/>
    <w:lvl w:ilvl="0" w:tplc="29D42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740F2"/>
    <w:multiLevelType w:val="hybridMultilevel"/>
    <w:tmpl w:val="034CDF74"/>
    <w:lvl w:ilvl="0" w:tplc="A84CD5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6A"/>
    <w:rsid w:val="00021BAF"/>
    <w:rsid w:val="00037F99"/>
    <w:rsid w:val="000432BE"/>
    <w:rsid w:val="00050548"/>
    <w:rsid w:val="0006464F"/>
    <w:rsid w:val="0006685B"/>
    <w:rsid w:val="0007277A"/>
    <w:rsid w:val="00072CB2"/>
    <w:rsid w:val="00082250"/>
    <w:rsid w:val="00096640"/>
    <w:rsid w:val="000A2723"/>
    <w:rsid w:val="000B5CE8"/>
    <w:rsid w:val="000C2C48"/>
    <w:rsid w:val="000D5B30"/>
    <w:rsid w:val="000E0798"/>
    <w:rsid w:val="000E106A"/>
    <w:rsid w:val="000E5683"/>
    <w:rsid w:val="001062FA"/>
    <w:rsid w:val="001067D0"/>
    <w:rsid w:val="0011329B"/>
    <w:rsid w:val="001161EF"/>
    <w:rsid w:val="001172A8"/>
    <w:rsid w:val="001251E1"/>
    <w:rsid w:val="00132967"/>
    <w:rsid w:val="00135717"/>
    <w:rsid w:val="001533BB"/>
    <w:rsid w:val="0015787B"/>
    <w:rsid w:val="0016051E"/>
    <w:rsid w:val="00173967"/>
    <w:rsid w:val="001B1706"/>
    <w:rsid w:val="001C519E"/>
    <w:rsid w:val="001F419A"/>
    <w:rsid w:val="00216175"/>
    <w:rsid w:val="0024453F"/>
    <w:rsid w:val="00273EE5"/>
    <w:rsid w:val="002D6FC1"/>
    <w:rsid w:val="002E2800"/>
    <w:rsid w:val="00307992"/>
    <w:rsid w:val="00364995"/>
    <w:rsid w:val="003B7352"/>
    <w:rsid w:val="003D12D8"/>
    <w:rsid w:val="003D1E90"/>
    <w:rsid w:val="003D2E98"/>
    <w:rsid w:val="004163D8"/>
    <w:rsid w:val="00450DA7"/>
    <w:rsid w:val="0045493D"/>
    <w:rsid w:val="00455FEA"/>
    <w:rsid w:val="0045611E"/>
    <w:rsid w:val="00476C97"/>
    <w:rsid w:val="0049183E"/>
    <w:rsid w:val="004D5DD9"/>
    <w:rsid w:val="004D6CCB"/>
    <w:rsid w:val="004E1304"/>
    <w:rsid w:val="004E21A1"/>
    <w:rsid w:val="004E3FBA"/>
    <w:rsid w:val="004E4FC7"/>
    <w:rsid w:val="005161A7"/>
    <w:rsid w:val="00526663"/>
    <w:rsid w:val="00547462"/>
    <w:rsid w:val="00561840"/>
    <w:rsid w:val="00565D91"/>
    <w:rsid w:val="00575121"/>
    <w:rsid w:val="00593016"/>
    <w:rsid w:val="005952AA"/>
    <w:rsid w:val="005A3F10"/>
    <w:rsid w:val="005D3C7C"/>
    <w:rsid w:val="005D6BB7"/>
    <w:rsid w:val="005D795F"/>
    <w:rsid w:val="005F7005"/>
    <w:rsid w:val="00601D73"/>
    <w:rsid w:val="006040C1"/>
    <w:rsid w:val="00633A76"/>
    <w:rsid w:val="00640F16"/>
    <w:rsid w:val="00646397"/>
    <w:rsid w:val="00646A3E"/>
    <w:rsid w:val="00660C9A"/>
    <w:rsid w:val="0066261F"/>
    <w:rsid w:val="00686DF9"/>
    <w:rsid w:val="006A26D5"/>
    <w:rsid w:val="006B3BDC"/>
    <w:rsid w:val="006B707D"/>
    <w:rsid w:val="006D06C8"/>
    <w:rsid w:val="006D72F6"/>
    <w:rsid w:val="006F604E"/>
    <w:rsid w:val="007016A4"/>
    <w:rsid w:val="007062BD"/>
    <w:rsid w:val="00710321"/>
    <w:rsid w:val="007270D9"/>
    <w:rsid w:val="0074099F"/>
    <w:rsid w:val="00741CBA"/>
    <w:rsid w:val="0076052B"/>
    <w:rsid w:val="00766E5A"/>
    <w:rsid w:val="0078397D"/>
    <w:rsid w:val="0078566C"/>
    <w:rsid w:val="00787EE7"/>
    <w:rsid w:val="007A0BB2"/>
    <w:rsid w:val="007A6DDF"/>
    <w:rsid w:val="007B208A"/>
    <w:rsid w:val="007C14B6"/>
    <w:rsid w:val="007D2E91"/>
    <w:rsid w:val="007D36C1"/>
    <w:rsid w:val="007D5D2A"/>
    <w:rsid w:val="007E21D6"/>
    <w:rsid w:val="007F4237"/>
    <w:rsid w:val="007F52ED"/>
    <w:rsid w:val="00821251"/>
    <w:rsid w:val="00864B25"/>
    <w:rsid w:val="00875ABE"/>
    <w:rsid w:val="00876FD2"/>
    <w:rsid w:val="00893651"/>
    <w:rsid w:val="008B38E5"/>
    <w:rsid w:val="008C4938"/>
    <w:rsid w:val="008C5669"/>
    <w:rsid w:val="008D31FC"/>
    <w:rsid w:val="008D3BFD"/>
    <w:rsid w:val="00901A00"/>
    <w:rsid w:val="00912B2B"/>
    <w:rsid w:val="00944C24"/>
    <w:rsid w:val="00947EBA"/>
    <w:rsid w:val="009521EA"/>
    <w:rsid w:val="00970AEE"/>
    <w:rsid w:val="009828DF"/>
    <w:rsid w:val="009840ED"/>
    <w:rsid w:val="009B0523"/>
    <w:rsid w:val="009C1752"/>
    <w:rsid w:val="009C6998"/>
    <w:rsid w:val="009D289F"/>
    <w:rsid w:val="00A36D3B"/>
    <w:rsid w:val="00A54BC4"/>
    <w:rsid w:val="00A635D4"/>
    <w:rsid w:val="00A87777"/>
    <w:rsid w:val="00A9025E"/>
    <w:rsid w:val="00A941A7"/>
    <w:rsid w:val="00AA7B65"/>
    <w:rsid w:val="00AB53FE"/>
    <w:rsid w:val="00AB54CA"/>
    <w:rsid w:val="00AB5E2C"/>
    <w:rsid w:val="00AC0E44"/>
    <w:rsid w:val="00AD5E43"/>
    <w:rsid w:val="00AE7744"/>
    <w:rsid w:val="00B04432"/>
    <w:rsid w:val="00B17598"/>
    <w:rsid w:val="00B20752"/>
    <w:rsid w:val="00B23632"/>
    <w:rsid w:val="00B324BD"/>
    <w:rsid w:val="00B4192F"/>
    <w:rsid w:val="00B46761"/>
    <w:rsid w:val="00B56B7A"/>
    <w:rsid w:val="00B65E53"/>
    <w:rsid w:val="00B677A4"/>
    <w:rsid w:val="00B8008D"/>
    <w:rsid w:val="00B93BC8"/>
    <w:rsid w:val="00B94E76"/>
    <w:rsid w:val="00BA3D54"/>
    <w:rsid w:val="00BA5838"/>
    <w:rsid w:val="00BC222E"/>
    <w:rsid w:val="00BD6B6E"/>
    <w:rsid w:val="00BF070D"/>
    <w:rsid w:val="00BF454C"/>
    <w:rsid w:val="00C16865"/>
    <w:rsid w:val="00C35C7A"/>
    <w:rsid w:val="00C618CB"/>
    <w:rsid w:val="00C65942"/>
    <w:rsid w:val="00C84F1D"/>
    <w:rsid w:val="00C931B7"/>
    <w:rsid w:val="00CA1BA7"/>
    <w:rsid w:val="00CB2B7A"/>
    <w:rsid w:val="00CB4616"/>
    <w:rsid w:val="00CD16F8"/>
    <w:rsid w:val="00CD36C4"/>
    <w:rsid w:val="00D200DF"/>
    <w:rsid w:val="00D203E2"/>
    <w:rsid w:val="00D92ACB"/>
    <w:rsid w:val="00DA2382"/>
    <w:rsid w:val="00DA7684"/>
    <w:rsid w:val="00DB0FCD"/>
    <w:rsid w:val="00DB513D"/>
    <w:rsid w:val="00DE5E6C"/>
    <w:rsid w:val="00E14EF1"/>
    <w:rsid w:val="00E17A8D"/>
    <w:rsid w:val="00E17B63"/>
    <w:rsid w:val="00E23957"/>
    <w:rsid w:val="00E244FF"/>
    <w:rsid w:val="00E315C6"/>
    <w:rsid w:val="00E463F4"/>
    <w:rsid w:val="00E47F89"/>
    <w:rsid w:val="00E5036C"/>
    <w:rsid w:val="00E54083"/>
    <w:rsid w:val="00E63E58"/>
    <w:rsid w:val="00E75B86"/>
    <w:rsid w:val="00E8031D"/>
    <w:rsid w:val="00EA0489"/>
    <w:rsid w:val="00EA0829"/>
    <w:rsid w:val="00EA3921"/>
    <w:rsid w:val="00EB2C2E"/>
    <w:rsid w:val="00ED0244"/>
    <w:rsid w:val="00ED7934"/>
    <w:rsid w:val="00EE246C"/>
    <w:rsid w:val="00EF65F3"/>
    <w:rsid w:val="00EF72FB"/>
    <w:rsid w:val="00F20A82"/>
    <w:rsid w:val="00F34D61"/>
    <w:rsid w:val="00F3660A"/>
    <w:rsid w:val="00F4648B"/>
    <w:rsid w:val="00F511C2"/>
    <w:rsid w:val="00F5199C"/>
    <w:rsid w:val="00F54BBA"/>
    <w:rsid w:val="00F610AE"/>
    <w:rsid w:val="00F65C19"/>
    <w:rsid w:val="00F73B06"/>
    <w:rsid w:val="00F81F80"/>
    <w:rsid w:val="00F97A98"/>
    <w:rsid w:val="00FA2FA8"/>
    <w:rsid w:val="00FB0054"/>
    <w:rsid w:val="00FC2843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60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06A"/>
  </w:style>
  <w:style w:type="paragraph" w:styleId="a3">
    <w:name w:val="Balloon Text"/>
    <w:basedOn w:val="a"/>
    <w:link w:val="a4"/>
    <w:uiPriority w:val="99"/>
    <w:semiHidden/>
    <w:unhideWhenUsed/>
    <w:rsid w:val="000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799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60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47F8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7F89"/>
    <w:pPr>
      <w:ind w:left="720"/>
      <w:contextualSpacing/>
    </w:pPr>
  </w:style>
  <w:style w:type="paragraph" w:customStyle="1" w:styleId="ab">
    <w:name w:val="Внимание: криминал!!"/>
    <w:basedOn w:val="a"/>
    <w:next w:val="a"/>
    <w:uiPriority w:val="99"/>
    <w:rsid w:val="0064639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c">
    <w:name w:val="Без интервала Знак"/>
    <w:link w:val="ad"/>
    <w:uiPriority w:val="1"/>
    <w:locked/>
    <w:rsid w:val="00AD5E4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link w:val="ac"/>
    <w:uiPriority w:val="1"/>
    <w:qFormat/>
    <w:rsid w:val="00AD5E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2250"/>
  </w:style>
  <w:style w:type="paragraph" w:styleId="af0">
    <w:name w:val="footer"/>
    <w:basedOn w:val="a"/>
    <w:link w:val="af1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2250"/>
  </w:style>
  <w:style w:type="character" w:customStyle="1" w:styleId="blk">
    <w:name w:val="blk"/>
    <w:basedOn w:val="a0"/>
    <w:rsid w:val="00F73B06"/>
  </w:style>
  <w:style w:type="paragraph" w:customStyle="1" w:styleId="af2">
    <w:name w:val="Комментарий"/>
    <w:basedOn w:val="a"/>
    <w:next w:val="a"/>
    <w:uiPriority w:val="99"/>
    <w:rsid w:val="000432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432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60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06A"/>
  </w:style>
  <w:style w:type="paragraph" w:styleId="a3">
    <w:name w:val="Balloon Text"/>
    <w:basedOn w:val="a"/>
    <w:link w:val="a4"/>
    <w:uiPriority w:val="99"/>
    <w:semiHidden/>
    <w:unhideWhenUsed/>
    <w:rsid w:val="000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799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60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47F8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7F89"/>
    <w:pPr>
      <w:ind w:left="720"/>
      <w:contextualSpacing/>
    </w:pPr>
  </w:style>
  <w:style w:type="paragraph" w:customStyle="1" w:styleId="ab">
    <w:name w:val="Внимание: криминал!!"/>
    <w:basedOn w:val="a"/>
    <w:next w:val="a"/>
    <w:uiPriority w:val="99"/>
    <w:rsid w:val="0064639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c">
    <w:name w:val="Без интервала Знак"/>
    <w:link w:val="ad"/>
    <w:uiPriority w:val="1"/>
    <w:locked/>
    <w:rsid w:val="00AD5E4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link w:val="ac"/>
    <w:uiPriority w:val="1"/>
    <w:qFormat/>
    <w:rsid w:val="00AD5E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2250"/>
  </w:style>
  <w:style w:type="paragraph" w:styleId="af0">
    <w:name w:val="footer"/>
    <w:basedOn w:val="a"/>
    <w:link w:val="af1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2250"/>
  </w:style>
  <w:style w:type="character" w:customStyle="1" w:styleId="blk">
    <w:name w:val="blk"/>
    <w:basedOn w:val="a0"/>
    <w:rsid w:val="00F73B06"/>
  </w:style>
  <w:style w:type="paragraph" w:customStyle="1" w:styleId="af2">
    <w:name w:val="Комментарий"/>
    <w:basedOn w:val="a"/>
    <w:next w:val="a"/>
    <w:uiPriority w:val="99"/>
    <w:rsid w:val="000432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43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05441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EEB2-5CBE-4DB4-9501-05F537F5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Ивановна</dc:creator>
  <cp:lastModifiedBy>Тунева Елена Ивановна</cp:lastModifiedBy>
  <cp:revision>11</cp:revision>
  <cp:lastPrinted>2015-11-27T13:45:00Z</cp:lastPrinted>
  <dcterms:created xsi:type="dcterms:W3CDTF">2020-02-04T08:42:00Z</dcterms:created>
  <dcterms:modified xsi:type="dcterms:W3CDTF">2020-03-02T14:25:00Z</dcterms:modified>
</cp:coreProperties>
</file>