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нормативных правовых актов, регулирующих предоставление государственной услуги по присвоению (назначению) радиочастот или радиочастотных каналов для радиоэлектронных сре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дств гр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ажданского назначения</w:t>
      </w:r>
    </w:p>
    <w:p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>Федеральный закон от 7 июля 2003 г. № 126-ФЗ «О связи»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Собрание законодательства Российской Федерации, 2003, № 28, ст. 2895; 2004, № 35, ст. 3607; № 45, ст. 4377; 2005, № 19, ст. 1752; 2006, № 6, ст. 636; № 10,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ст. 1069; № 31, ст. 3431, 3452; 2007, № 1, ст. 8; № 7, ст. 835; 2008, №18,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ст. 1941;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2009, № 29, ст. 3625; 2010, № 7, ст. 705; № 15, ст. 1737; № 27,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ст. 3408; № 31, ст. 4190; 2011, № 7, ст. 901; № 9, ст. 1205; № 25, ст. 3535;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№ 27, ст. 3873, 3880; № 29, ст. 4284, 4291; № 30, ст. 4590; № 45, ст. 6333;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№ 49, ст. 7061; № 50, ст. 7351, 7366; 2012, № 31, ст. 4322, 4328;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53,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ст. 7578; 2013, № 19, ст. 2326; № 27, ст. 3450; № 30, ст. 4062; № 43, ст. 5451; № 44, ст. 5643; № 48, ст. 6162; № 49, ст. 6339, 6347; № 52, ст. 6961; 2014, № 6, ст. 560; № 14, ст. 1552; № 19, ст. 2302; № 26, ст. 3366, 3377; № 30, ст. 4229, 4273; № 49, ст. 6928;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2015, № 29, ст. 4342, 4383, ст. 4389; 2016, № 10,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ст. 1316, 1318; № 15, ст. 2066; № 18, ст. 2498; № 26, ст. 3873; № 27, ст. 4213, 4221; № 28, ст. 4558; 2017, № 17, ст. 2457; № 24, ст. 3479; № 31, ст. 4742, 4794; № 50, ст. 7557; 2018, № 17, ст. 2419; № 32, ст. 5135; № 51, ст. 7862;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№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53, ст. 8455; 2019, № 18, ст. 2214; № 23, ст. 2914</w:t>
      </w:r>
      <w:r>
        <w:rPr>
          <w:rFonts w:ascii="Times New Roman" w:hAnsi="Times New Roman" w:cs="Times New Roman"/>
          <w:sz w:val="28"/>
          <w:szCs w:val="28"/>
        </w:rPr>
        <w:t>);</w:t>
      </w:r>
      <w:proofErr w:type="gramEnd"/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Федеральный закон от 27 июля 2010 г. № 210-ФЗ «Об организации предоставления государственных и муниципальных услуг» (Собрание законодательства Российской Федерации, 2010, № 31, ст. 4179; 2011, № 15, ст. 2038; № 27, ст. 3873, ст. 3880; № 29, ст. 4291; № 30, ст. 4587; № 49, </w:t>
      </w:r>
      <w:r>
        <w:rPr>
          <w:rFonts w:ascii="Times New Roman" w:hAnsi="Times New Roman" w:cs="Times New Roman"/>
          <w:sz w:val="28"/>
          <w:szCs w:val="28"/>
        </w:rPr>
        <w:br/>
        <w:t>ст. 7061; 2012, № 31, ст. 4322; 2013, № 14, ст. 1651; № 27, ст. 3477, ст. 3480;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30, ст. 4084; № 51, ст. 6679; № 52, ст. 6952, ст. 6961, ст. 7009; 2014, № 26, ст. 3366; № 30, ст. 4264; № 49, ст. 6928; 2015, № 1, ст. 67, ст. 72; № 10, </w:t>
      </w:r>
      <w:r>
        <w:rPr>
          <w:rFonts w:ascii="Times New Roman" w:hAnsi="Times New Roman" w:cs="Times New Roman"/>
          <w:sz w:val="28"/>
          <w:szCs w:val="28"/>
        </w:rPr>
        <w:br/>
        <w:t>ст. 1393; № 29, ст. 4342, ст. 4376; 2016, № 7, ст. 916; № 27, ст. 4293, ст. 4294; 2017, № 1, ст. 12;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31, ст. 4785; № 50, ст. 7555; 2018, № 1, ст. 63; № 9, </w:t>
      </w:r>
      <w:r>
        <w:rPr>
          <w:rFonts w:ascii="Times New Roman" w:hAnsi="Times New Roman" w:cs="Times New Roman"/>
          <w:sz w:val="28"/>
          <w:szCs w:val="28"/>
        </w:rPr>
        <w:br/>
        <w:t>ст. 1283; № 17, ст. 2427; № 18, ст. 2557; № 24, ст. 3413; № 27, ст. 3954; № 30, ст. 4539; № 31, ст. 4858; 2019, № 14, ст. 1461);</w:t>
      </w:r>
      <w:proofErr w:type="gramEnd"/>
    </w:p>
    <w:p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Федеральный закон от 6 апреля 2011 г. № 63-ФЗ </w:t>
      </w:r>
      <w:r>
        <w:rPr>
          <w:sz w:val="28"/>
          <w:szCs w:val="28"/>
        </w:rPr>
        <w:br/>
        <w:t>«Об электронной подписи» (Собрание законодательства Российской Федерации, 2011, № 15, ст. 2036; № 27, ст. 3880; 2012, № 29, ст. 3988, 2013, № 14, ст. 1668; № 27, ст. 3463, ст. 3477; 2014, № 11, ст. 1098; № 26, ст. 3390; 2016, № 1, ст. 65; № 26, ст. 3889);</w:t>
      </w:r>
    </w:p>
    <w:p>
      <w:pPr>
        <w:pStyle w:val="ConsPlusNormal"/>
        <w:numPr>
          <w:ilvl w:val="0"/>
          <w:numId w:val="1"/>
        </w:numPr>
        <w:tabs>
          <w:tab w:val="left" w:pos="28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Федеральный закон от 24 ноября 1995 г. № 181-ФЗ </w:t>
      </w:r>
      <w:r>
        <w:rPr>
          <w:rFonts w:ascii="Times New Roman" w:hAnsi="Times New Roman" w:cs="Times New Roman"/>
          <w:sz w:val="28"/>
          <w:szCs w:val="28"/>
        </w:rPr>
        <w:br/>
        <w:t>«О социальной защите инвалидов в Российской Федерации» (Собрание законодательства Российской Федерации, 1995, № 48, ст. 4563; 1998, № 31, ст. 3803; 1999, № 2, ст. 232; № 29, ст. 3693; 2000, № 22, ст. 2267; 2001, № 24, ст. 2410; № 33, ст. 3426; № 53, ст. 5024; 2002, № 1, ст. 2;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 22, ст. 2026; 2003, № 2, ст. 167; № 43, ст. 4108; 2004, № 35, ст. 3607; 2005, № 1, ст. 25; 2006, № 1, ст. 10; 2007, № 43, ст. 5084; № 45, ст. 5421; № 49, ст. 6070; 2008, № 9, ст. 817; № 29, ст. 3410; № 30, ст. 3616; № 52, ст. 6224; 2009, № 18, ст. 2152; № 30, </w:t>
      </w:r>
      <w:r>
        <w:rPr>
          <w:rFonts w:ascii="Times New Roman" w:hAnsi="Times New Roman" w:cs="Times New Roman"/>
          <w:sz w:val="28"/>
          <w:szCs w:val="28"/>
        </w:rPr>
        <w:br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ст. 3739; 2010, № 50, ст. 6609; 2011, № 27, ст. 3880; № 30, ст. 4596; № 45, </w:t>
      </w:r>
      <w:r>
        <w:rPr>
          <w:rFonts w:ascii="Times New Roman" w:hAnsi="Times New Roman" w:cs="Times New Roman"/>
          <w:sz w:val="28"/>
          <w:szCs w:val="28"/>
        </w:rPr>
        <w:br/>
        <w:t>ст. 6329; № 47, ст. 6608; № 49, ст. 7033; 2012, № 29, ст. 3990; № 30, ст. 4175; № 53, ст. 7621; 2013, № 8, ст. 717; 2013, № 19, ст. 2331; № 27, ст. 3460; № 27, ст. 3475; № 27, ст. 3477; № 48, ст. 6160;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 52, ст. 6986; 2014, № 26, ст. 3406; № 30, ст. 4268; № 49, ст. 6928; 2015, № 27, ст. 3967; № 48, ст. 6724; 2016, № 1, ст. 19; № 52, ст. 7510; 2017, № 11, ст. 1539; № 23, ст. 3227; № 24, ст. 3485; </w:t>
      </w:r>
      <w:r>
        <w:rPr>
          <w:rFonts w:ascii="Times New Roman" w:hAnsi="Times New Roman" w:cs="Times New Roman"/>
          <w:sz w:val="28"/>
          <w:szCs w:val="28"/>
        </w:rPr>
        <w:br/>
        <w:t xml:space="preserve">№ 45, ст. 6581; № 50, ст. 7563; 2018, № 1, ст. 61; № 11, ст. 1582; №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11, </w:t>
      </w:r>
      <w:r>
        <w:rPr>
          <w:rFonts w:ascii="Times New Roman" w:hAnsi="Times New Roman" w:cs="Times New Roman"/>
          <w:sz w:val="28"/>
          <w:szCs w:val="28"/>
        </w:rPr>
        <w:br/>
        <w:t>ст. 1591; № 31, ст. 4861; 2019, № 29, ст. 3851);</w:t>
      </w:r>
      <w:proofErr w:type="gramEnd"/>
    </w:p>
    <w:p>
      <w:pPr>
        <w:pStyle w:val="a5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Правительства Российской Федерации </w:t>
      </w:r>
      <w:r>
        <w:rPr>
          <w:sz w:val="28"/>
          <w:szCs w:val="28"/>
        </w:rPr>
        <w:br/>
        <w:t xml:space="preserve">от 16 мая 2011 г. № 373 «О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услуг» (Собрание законодательства Российской Федерации, 2011, № 22, ст. 3169; </w:t>
      </w:r>
      <w:r>
        <w:rPr>
          <w:sz w:val="28"/>
          <w:szCs w:val="28"/>
        </w:rPr>
        <w:br/>
        <w:t xml:space="preserve">№ 35, ст. 5092; 2012, № 28, ст. 3908; № 36, ст. 4903; № 50, ст. 7070; № 52, </w:t>
      </w:r>
      <w:r>
        <w:rPr>
          <w:sz w:val="28"/>
          <w:szCs w:val="28"/>
        </w:rPr>
        <w:br/>
        <w:t xml:space="preserve">ст. 7507; </w:t>
      </w:r>
      <w:proofErr w:type="gramStart"/>
      <w:r>
        <w:rPr>
          <w:sz w:val="28"/>
          <w:szCs w:val="28"/>
        </w:rPr>
        <w:t xml:space="preserve">2014, № 5, ст. 506; 2017, № 44, ст. 6523; 2018, № 6, ст. 880; № 25, </w:t>
      </w:r>
      <w:r>
        <w:rPr>
          <w:sz w:val="28"/>
          <w:szCs w:val="28"/>
        </w:rPr>
        <w:br/>
        <w:t xml:space="preserve">ст. 3696; № 36, ст. 5623; № 46, ст. 7050); </w:t>
      </w:r>
      <w:proofErr w:type="gramEnd"/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</w:t>
      </w:r>
      <w:r>
        <w:rPr>
          <w:rFonts w:ascii="Times New Roman" w:hAnsi="Times New Roman" w:cs="Times New Roman"/>
          <w:sz w:val="28"/>
          <w:szCs w:val="28"/>
        </w:rPr>
        <w:br/>
        <w:t>от 16 марта 2009 г. № 228 «О Федеральной службе по надзору в сфере связи, информационных технологий и массовых коммуникаций» (Собрание законодательства Российской Федерации, 2009, № 12, ст. 1431; 2010, № 13, ст. 1502; № 26, ст. 3350; 2011, № 3, ст. 542; № 6, ст. 888; № 14, ст. 1935; № 21, ст. 2965;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40, ст. 5548; 2011, № 44, ст. 6272; 2012, № 20, ст. 2540; № 39, </w:t>
      </w:r>
      <w:r>
        <w:rPr>
          <w:rFonts w:ascii="Times New Roman" w:hAnsi="Times New Roman" w:cs="Times New Roman"/>
          <w:sz w:val="28"/>
          <w:szCs w:val="28"/>
        </w:rPr>
        <w:br/>
        <w:t xml:space="preserve">ст. 5270; № 44, ст. 6043; 2013, № 45, ст. 5822; 2014, № 47, ст. 6554; 2015, № 2, ст. 491; № 22, ст. 3225; № 49, ст. 6988; 2016, № 2, ст. 325; 2016, № 23, </w:t>
      </w:r>
      <w:r>
        <w:rPr>
          <w:rFonts w:ascii="Times New Roman" w:hAnsi="Times New Roman" w:cs="Times New Roman"/>
          <w:sz w:val="28"/>
          <w:szCs w:val="28"/>
        </w:rPr>
        <w:br/>
        <w:t>ст. 3330; № 24, ст. 3544; № 28, ст. 4741; 2017, № 28, ст. 4144;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 </w:t>
      </w:r>
      <w:proofErr w:type="gramStart"/>
      <w:r>
        <w:rPr>
          <w:rFonts w:ascii="Times New Roman" w:hAnsi="Times New Roman" w:cs="Times New Roman"/>
          <w:sz w:val="28"/>
          <w:szCs w:val="28"/>
        </w:rPr>
        <w:t>41, ст. 5980; 2018, № 6, ст. 893; № 40, ст. 6142;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2019, № 10, ст. 970);</w:t>
      </w:r>
      <w:proofErr w:type="gramEnd"/>
    </w:p>
    <w:p>
      <w:pPr>
        <w:pStyle w:val="a5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Постановление Правительства Российской Федерации </w:t>
      </w:r>
      <w:r>
        <w:rPr>
          <w:sz w:val="28"/>
          <w:szCs w:val="28"/>
        </w:rPr>
        <w:br/>
        <w:t xml:space="preserve">от 8 сентября 2010 г. № 697 «О единой системе межведомственного электронного взаимодействия» (Собрание законодательства Российской Федерации, 2010, № 38, ст. 4823; 2011, № 24, ст. 3503; № 49, ст. 7284; 2013, № 45, ст. 5827; 2014, № 12, ст. 1303; № 42, ст. 5746; № 48, ст. 6862; № 48, </w:t>
      </w:r>
      <w:r>
        <w:rPr>
          <w:sz w:val="28"/>
          <w:szCs w:val="28"/>
        </w:rPr>
        <w:br/>
        <w:t>ст. 6876; № 50, ст. 7113;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2016, № 34, ст. 5243; 2017, № 29, ст. 4380; № 30, </w:t>
      </w:r>
      <w:r>
        <w:rPr>
          <w:sz w:val="28"/>
          <w:szCs w:val="28"/>
        </w:rPr>
        <w:br/>
        <w:t>ст. 4672; № 41, ст. 5981; № 44, ст. 6523; № 45, ст. 6661; 2018, № 28, ст. 4234; № 49, ст. 7600);</w:t>
      </w:r>
      <w:proofErr w:type="gramEnd"/>
    </w:p>
    <w:p>
      <w:pPr>
        <w:pStyle w:val="ConsPlusNormal"/>
        <w:numPr>
          <w:ilvl w:val="0"/>
          <w:numId w:val="2"/>
        </w:numPr>
        <w:tabs>
          <w:tab w:val="left" w:pos="28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</w:t>
      </w:r>
      <w:r>
        <w:rPr>
          <w:rFonts w:ascii="Times New Roman" w:hAnsi="Times New Roman" w:cs="Times New Roman"/>
          <w:sz w:val="28"/>
          <w:szCs w:val="28"/>
        </w:rPr>
        <w:br/>
        <w:t>от 7 июля 2011 г. № 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 (Собрание законодательства Российской Федерации, 2011, № 29, ст. 4479);</w:t>
      </w:r>
    </w:p>
    <w:p>
      <w:pPr>
        <w:pStyle w:val="a5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Постановление Правительства Российской Федерации </w:t>
      </w:r>
      <w:r>
        <w:rPr>
          <w:sz w:val="28"/>
          <w:szCs w:val="28"/>
        </w:rPr>
        <w:br/>
        <w:t xml:space="preserve">от 24 октября 2011 г. № 861 «О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функций)» (Собрание законодательства Российской Федерации, 2011, № 44, ст. 6274; </w:t>
      </w:r>
      <w:r>
        <w:rPr>
          <w:sz w:val="28"/>
          <w:szCs w:val="28"/>
        </w:rPr>
        <w:br/>
        <w:t>№ 49, ст. 7284; 2013, № 45, ст. 5807; 2014, № 50, ст. 7113; 2015, № 1, ст. 283; № 8, ст. 1175;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2017, № 20, ст. 2913; № 23, ст. 3352; № 32, ст. 5065; № 41, </w:t>
      </w:r>
      <w:r>
        <w:rPr>
          <w:sz w:val="28"/>
          <w:szCs w:val="28"/>
        </w:rPr>
        <w:br/>
        <w:t xml:space="preserve">ст. 5981; № 44, ст. 6523; 2018, № 8, ст. 1215; № 15, ст. 2121; № 25, ст. 3696; </w:t>
      </w:r>
      <w:r>
        <w:rPr>
          <w:sz w:val="28"/>
          <w:szCs w:val="28"/>
        </w:rPr>
        <w:br/>
        <w:t>№ 40, ст. 6142; 2019, № 30, ст. 4340);</w:t>
      </w:r>
      <w:proofErr w:type="gramEnd"/>
    </w:p>
    <w:p>
      <w:pPr>
        <w:pStyle w:val="a3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Правительства Российской Федерации </w:t>
      </w:r>
      <w:r>
        <w:rPr>
          <w:sz w:val="28"/>
          <w:szCs w:val="28"/>
        </w:rPr>
        <w:br/>
        <w:t>от 25 июня 2012 г. № 634 «О видах электронной подписи, использование которых допускается при обращении за получением государственных и муниципальных услуг» (Собрание законодательства Российской Федерации, 2012, № 27, ст. 3744; 2013, № 45, ст. 5807; 2018, № 36, ст. 5623);</w:t>
      </w:r>
    </w:p>
    <w:p>
      <w:pPr>
        <w:pStyle w:val="a5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Постановление Правительства Российской Федерации </w:t>
      </w:r>
      <w:r>
        <w:rPr>
          <w:sz w:val="28"/>
          <w:szCs w:val="28"/>
        </w:rPr>
        <w:br/>
        <w:t xml:space="preserve">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</w:t>
      </w:r>
      <w:r>
        <w:rPr>
          <w:sz w:val="28"/>
          <w:szCs w:val="28"/>
        </w:rPr>
        <w:br/>
        <w:t>с федеральными законами полномочиями по предоставлению государственных услуг в установленной сфере деятельности, и их должностных лиц</w:t>
      </w:r>
      <w:proofErr w:type="gramEnd"/>
      <w:r>
        <w:rPr>
          <w:sz w:val="28"/>
          <w:szCs w:val="28"/>
        </w:rPr>
        <w:t xml:space="preserve">, организаций, предусмотренных частью 1.1 статьи 16 Федерального закона «Об организации предоставления государственных и муниципальных услуг», и их работников, а также многофункциональных центров предоставления государственных и муниципальных услуг и их работников» (Собрание законодательства Российской Федерации, 2012, </w:t>
      </w:r>
      <w:r>
        <w:rPr>
          <w:sz w:val="28"/>
          <w:szCs w:val="28"/>
        </w:rPr>
        <w:br/>
        <w:t xml:space="preserve">№ 35, ст. 4829; 2014, № 50, ст. 7113; 2015, № 47, ст. 6596; 2016, № 51, </w:t>
      </w:r>
      <w:r>
        <w:rPr>
          <w:sz w:val="28"/>
          <w:szCs w:val="28"/>
        </w:rPr>
        <w:br/>
        <w:t xml:space="preserve">ст. 7370; </w:t>
      </w:r>
      <w:proofErr w:type="gramStart"/>
      <w:r>
        <w:rPr>
          <w:sz w:val="28"/>
          <w:szCs w:val="28"/>
        </w:rPr>
        <w:t>2017, № 44, ст. 6523; 2018, № 25, ст. 3696);</w:t>
      </w:r>
      <w:proofErr w:type="gramEnd"/>
    </w:p>
    <w:p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Постановление Правительства Российской Федерации </w:t>
      </w:r>
      <w:r>
        <w:rPr>
          <w:sz w:val="28"/>
          <w:szCs w:val="28"/>
        </w:rPr>
        <w:br/>
        <w:t>от 25 августа 2012 г.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(Собрание законодательства Российской Федерации, 2012, № 36, ст. 4903; 2014, № 50, ст. 7113;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2017, № 44, ст. 6523);</w:t>
      </w:r>
      <w:proofErr w:type="gramEnd"/>
    </w:p>
    <w:p>
      <w:pPr>
        <w:pStyle w:val="a5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Постановление Правительства Российской Федерации </w:t>
      </w:r>
      <w:r>
        <w:rPr>
          <w:sz w:val="28"/>
          <w:szCs w:val="28"/>
        </w:rPr>
        <w:br/>
        <w:t>от 6 мая 2011 г. № 352 «Об утверждении перечня услуг, которые являются необходимыми и обязательными для предоставления федеральными органами исполнительной власти, Государственной корпорацией по атомной энергии «</w:t>
      </w:r>
      <w:proofErr w:type="spellStart"/>
      <w:r>
        <w:rPr>
          <w:sz w:val="28"/>
          <w:szCs w:val="28"/>
        </w:rPr>
        <w:t>Росатом</w:t>
      </w:r>
      <w:proofErr w:type="spellEnd"/>
      <w:r>
        <w:rPr>
          <w:sz w:val="28"/>
          <w:szCs w:val="28"/>
        </w:rPr>
        <w:t>» государственных услуг и предоставляются организациями, участвующими в предоставлении государственных услуг, и определении размера платы за их оказание» (Собрание законодательства Российской Федерации, 2011, № 20, ст. 2829;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2012, № 14, ст. 1655; № 36, </w:t>
      </w:r>
      <w:r>
        <w:rPr>
          <w:sz w:val="28"/>
          <w:szCs w:val="28"/>
        </w:rPr>
        <w:br/>
        <w:t xml:space="preserve">ст. 4922; 2013, № 49, ст. 6421; № 52, ст. 7207; 2014, № 21, ст. 2712; 2015, </w:t>
      </w:r>
      <w:r>
        <w:rPr>
          <w:sz w:val="28"/>
          <w:szCs w:val="28"/>
        </w:rPr>
        <w:br/>
        <w:t>№ 50, ст. 7165; № 50, ст. 7189; 2016, № 31, ст. 5031; № 37, ст. 5495; 2017, № 8, ст. 1257; № 28, ст. 4138; № 32, ст. 5090; № 40, ст. 5843; № 42, ст. 6154; 2018, № 16, ст. 2371;</w:t>
      </w:r>
      <w:proofErr w:type="gramEnd"/>
      <w:r>
        <w:rPr>
          <w:sz w:val="28"/>
          <w:szCs w:val="28"/>
        </w:rPr>
        <w:t xml:space="preserve"> № </w:t>
      </w:r>
      <w:proofErr w:type="gramStart"/>
      <w:r>
        <w:rPr>
          <w:sz w:val="28"/>
          <w:szCs w:val="28"/>
        </w:rPr>
        <w:t xml:space="preserve">27, ст. 4084; № 40, ст. 6129; 2019, № 5, ст. 390; № 23, </w:t>
      </w:r>
      <w:r>
        <w:rPr>
          <w:sz w:val="28"/>
          <w:szCs w:val="28"/>
        </w:rPr>
        <w:br/>
        <w:t>ст. 2943; № 26, ст. 3460);</w:t>
      </w:r>
      <w:proofErr w:type="gramEnd"/>
    </w:p>
    <w:p>
      <w:pPr>
        <w:pStyle w:val="a5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Правительства Российской Федерации </w:t>
      </w:r>
      <w:r>
        <w:rPr>
          <w:sz w:val="28"/>
          <w:szCs w:val="28"/>
        </w:rPr>
        <w:br/>
        <w:t>от 26 марта 2016 г. № 236 «О требованиях к предоставлению в электронной форме государственных и муниципальных услуг» (Собрание законодательства Российской Федерации, 2016, № 15, ст. 2084; 2018, № 49, ст. 7600; 2019, № 6, ст. 533);</w:t>
      </w:r>
    </w:p>
    <w:p>
      <w:pPr>
        <w:pStyle w:val="a5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Постановление Правительства Российской Федерации </w:t>
      </w:r>
      <w:r>
        <w:rPr>
          <w:sz w:val="28"/>
          <w:szCs w:val="28"/>
        </w:rPr>
        <w:br/>
        <w:t>от 20 ноября 2012 г.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</w:t>
      </w:r>
      <w:r>
        <w:rPr>
          <w:rStyle w:val="a6"/>
          <w:sz w:val="28"/>
          <w:szCs w:val="28"/>
        </w:rPr>
        <w:t xml:space="preserve"> </w:t>
      </w:r>
      <w:r>
        <w:rPr>
          <w:sz w:val="28"/>
          <w:szCs w:val="28"/>
        </w:rPr>
        <w:t>(Собрание законодательства Российской Федерации, 2012, № 48, ст. 6706; 2013, № 52, ст. 7218; 2015, № 2, ст. 518; 2018, № 49, ст. 7600);</w:t>
      </w:r>
      <w:proofErr w:type="gramEnd"/>
    </w:p>
    <w:p>
      <w:pPr>
        <w:pStyle w:val="a5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Правительства Российской Федерации </w:t>
      </w:r>
      <w:r>
        <w:rPr>
          <w:sz w:val="28"/>
          <w:szCs w:val="28"/>
        </w:rPr>
        <w:br/>
        <w:t xml:space="preserve">от 14 мая 2014 г. № 434 «О радиочастотной службе» (Собрание законодательства Российской Федерации, 2014, № 20, ст. 2542; № 47, </w:t>
      </w:r>
      <w:r>
        <w:rPr>
          <w:sz w:val="28"/>
          <w:szCs w:val="28"/>
        </w:rPr>
        <w:br/>
        <w:t>ст. 6554; 2018, № 22, ст. 3171; № 40, ст. 6142; 2019, № 8, ст. 776);</w:t>
      </w:r>
    </w:p>
    <w:p>
      <w:pPr>
        <w:pStyle w:val="a5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Постановление Правительства Российской Федерации </w:t>
      </w:r>
      <w:r>
        <w:rPr>
          <w:sz w:val="28"/>
          <w:szCs w:val="28"/>
        </w:rPr>
        <w:br/>
        <w:t xml:space="preserve">от 2 июля 2004 г. № 336 «Об утверждении Положения о Государственной комиссии по радиочастотам» (Собрание законодательства Российской Федерации, 2004, № 28, ст. 2905; 2008, № 5, ст. 403; № 40, ст. 4546; 2009, </w:t>
      </w:r>
      <w:r>
        <w:rPr>
          <w:sz w:val="28"/>
          <w:szCs w:val="28"/>
        </w:rPr>
        <w:br/>
        <w:t>№ 51, ст. 6332; 2011, № 3, ст. 542; № 30, ст. 4647; 2012, № 46, ст. 6347; 2013, № 44, ст. 5766;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2014, № 47, ст. 6554; № 51, ст. 7452; 2016, № 19, ст. 2704; 2017, № 12, ст. 1717; 2018, № 29, ст. 4443);</w:t>
      </w:r>
      <w:proofErr w:type="gramEnd"/>
    </w:p>
    <w:p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>Приказ Министерства труда и социальной защиты Российской Федерации от 22 июня 2015 г. № 386н «Об утверждении формы документа, подтверждающего специальное обучение собаки-проводника, и порядка его выдачи» (зарегистрирован Министерством юстиции Российской Федерации 21 июля 2015 г., регистрационный № 38115).</w:t>
      </w:r>
    </w:p>
    <w:p/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610A6"/>
    <w:multiLevelType w:val="hybridMultilevel"/>
    <w:tmpl w:val="5C7A3FF2"/>
    <w:lvl w:ilvl="0" w:tplc="E766BCEC">
      <w:start w:val="7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277E5937"/>
    <w:multiLevelType w:val="hybridMultilevel"/>
    <w:tmpl w:val="3A88CB1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otnote reference"/>
    <w:uiPriority w:val="9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otnote reference"/>
    <w:uiPriority w:val="9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1598</Words>
  <Characters>9114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10691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Беляков Дмитрий Михайлович</dc:creator>
  <cp:lastModifiedBy>Беляков Дмитрий Михайлович</cp:lastModifiedBy>
  <cp:revision>1</cp:revision>
  <dcterms:created xsi:type="dcterms:W3CDTF">2019-08-23T09:07:00Z</dcterms:created>
  <dcterms:modified xsi:type="dcterms:W3CDTF">2019-08-23T09:07:00Z</dcterms:modified>
</cp:coreProperties>
</file>