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9" w:rsidRDefault="00DE2F6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2F69" w:rsidRDefault="00DE2F69">
      <w:pPr>
        <w:pStyle w:val="ConsPlusNormal"/>
        <w:ind w:firstLine="540"/>
        <w:jc w:val="both"/>
        <w:outlineLvl w:val="0"/>
      </w:pPr>
    </w:p>
    <w:p w:rsidR="00DE2F69" w:rsidRDefault="00DE2F69">
      <w:pPr>
        <w:pStyle w:val="ConsPlusTitle"/>
        <w:jc w:val="center"/>
      </w:pPr>
      <w:r>
        <w:t>ГОСУДАРСТВЕННАЯ КОМИССИЯ ПО РАДИОЧАСТОТАМ</w:t>
      </w:r>
    </w:p>
    <w:p w:rsidR="00DE2F69" w:rsidRDefault="00DE2F69">
      <w:pPr>
        <w:pStyle w:val="ConsPlusTitle"/>
        <w:jc w:val="center"/>
      </w:pPr>
      <w:r>
        <w:t>ПРИ МИНИСТЕРСТВЕ СВЯЗИ И МАССОВЫХ КОММУНИКАЦИЙ</w:t>
      </w:r>
    </w:p>
    <w:p w:rsidR="00DE2F69" w:rsidRDefault="00DE2F69">
      <w:pPr>
        <w:pStyle w:val="ConsPlusTitle"/>
        <w:jc w:val="center"/>
      </w:pPr>
      <w:r>
        <w:t>РОССИЙСКОЙ ФЕДЕРАЦИИ</w:t>
      </w:r>
    </w:p>
    <w:p w:rsidR="00DE2F69" w:rsidRDefault="00DE2F69">
      <w:pPr>
        <w:pStyle w:val="ConsPlusTitle"/>
        <w:jc w:val="center"/>
      </w:pPr>
    </w:p>
    <w:p w:rsidR="00DE2F69" w:rsidRDefault="00DE2F69">
      <w:pPr>
        <w:pStyle w:val="ConsPlusTitle"/>
        <w:jc w:val="center"/>
      </w:pPr>
      <w:r>
        <w:t>РЕШЕНИЕ</w:t>
      </w:r>
    </w:p>
    <w:p w:rsidR="00DE2F69" w:rsidRDefault="00DE2F69">
      <w:pPr>
        <w:pStyle w:val="ConsPlusTitle"/>
        <w:jc w:val="center"/>
      </w:pPr>
      <w:r>
        <w:t>от 24 мая 2013 г. N 13-18-03</w:t>
      </w:r>
    </w:p>
    <w:p w:rsidR="00DE2F69" w:rsidRDefault="00DE2F69">
      <w:pPr>
        <w:pStyle w:val="ConsPlusTitle"/>
        <w:jc w:val="center"/>
      </w:pPr>
    </w:p>
    <w:p w:rsidR="00DE2F69" w:rsidRDefault="00DE2F69">
      <w:pPr>
        <w:pStyle w:val="ConsPlusTitle"/>
        <w:jc w:val="center"/>
      </w:pPr>
      <w:r>
        <w:t>ОБ УТВЕРЖДЕНИИ НОРМ 17-13, НОРМ 18-13,</w:t>
      </w:r>
    </w:p>
    <w:p w:rsidR="00DE2F69" w:rsidRDefault="00DE2F69">
      <w:pPr>
        <w:pStyle w:val="ConsPlusTitle"/>
        <w:jc w:val="center"/>
      </w:pPr>
      <w:r>
        <w:t>НОРМ 19-13, НОРМ 24-13</w:t>
      </w:r>
    </w:p>
    <w:p w:rsidR="00DE2F69" w:rsidRDefault="00DE2F69">
      <w:pPr>
        <w:pStyle w:val="ConsPlusNormal"/>
        <w:jc w:val="center"/>
      </w:pPr>
    </w:p>
    <w:p w:rsidR="00DE2F69" w:rsidRDefault="00DE2F69">
      <w:pPr>
        <w:pStyle w:val="ConsPlusNormal"/>
        <w:jc w:val="center"/>
      </w:pPr>
      <w:r>
        <w:t>Список изменяющих документов</w:t>
      </w:r>
    </w:p>
    <w:p w:rsidR="00DE2F69" w:rsidRDefault="00DE2F69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ГКРЧ при </w:t>
      </w:r>
      <w:proofErr w:type="spellStart"/>
      <w:r>
        <w:t>Минкомсвязи</w:t>
      </w:r>
      <w:proofErr w:type="spellEnd"/>
      <w:r>
        <w:t xml:space="preserve"> России от 01.07.2016 N 16-37-09-4,</w:t>
      </w:r>
      <w:proofErr w:type="gramEnd"/>
    </w:p>
    <w:p w:rsidR="00DE2F69" w:rsidRDefault="00DE2F69">
      <w:pPr>
        <w:pStyle w:val="ConsPlusNormal"/>
        <w:jc w:val="center"/>
      </w:pPr>
      <w:r>
        <w:t xml:space="preserve">с изм., внесенными решениями ГКРЧ при </w:t>
      </w:r>
      <w:proofErr w:type="spellStart"/>
      <w:r>
        <w:t>Минкомсвязи</w:t>
      </w:r>
      <w:proofErr w:type="spellEnd"/>
      <w:r>
        <w:t xml:space="preserve"> России</w:t>
      </w:r>
    </w:p>
    <w:p w:rsidR="00DE2F69" w:rsidRDefault="00DE2F69">
      <w:pPr>
        <w:pStyle w:val="ConsPlusNormal"/>
        <w:jc w:val="center"/>
      </w:pPr>
      <w:r>
        <w:t xml:space="preserve">от 30.06.2015 N 15-33-05, от 01.07.2016 </w:t>
      </w:r>
      <w:hyperlink r:id="rId7" w:history="1">
        <w:r>
          <w:rPr>
            <w:color w:val="0000FF"/>
          </w:rPr>
          <w:t>N 16-37-02</w:t>
        </w:r>
      </w:hyperlink>
      <w:r>
        <w:t>)</w:t>
      </w:r>
    </w:p>
    <w:p w:rsidR="00DE2F69" w:rsidRDefault="00DE2F69">
      <w:pPr>
        <w:pStyle w:val="ConsPlusNormal"/>
        <w:jc w:val="center"/>
      </w:pPr>
    </w:p>
    <w:p w:rsidR="00DE2F69" w:rsidRDefault="00DE2F69">
      <w:pPr>
        <w:pStyle w:val="ConsPlusNormal"/>
        <w:ind w:firstLine="540"/>
        <w:jc w:val="both"/>
      </w:pPr>
      <w:r>
        <w:t>Заслушав сообщение Федеральной службы по надзору в сфере связи, информационных технологий и массовых коммуникаций по вопросу об утверждении Норм 17-13, Норм 18-13, Норм 19-13, Норм 24-13, ГКРЧ отмечает.</w:t>
      </w:r>
    </w:p>
    <w:p w:rsidR="00DE2F69" w:rsidRDefault="00DE2F69">
      <w:pPr>
        <w:pStyle w:val="ConsPlusNormal"/>
        <w:ind w:firstLine="540"/>
        <w:jc w:val="both"/>
      </w:pPr>
      <w:r>
        <w:t>Практический опыт применения указанных норм выявил необходимость пересмотра названных норм, связанных с:</w:t>
      </w:r>
    </w:p>
    <w:p w:rsidR="00DE2F69" w:rsidRDefault="00DE2F69">
      <w:pPr>
        <w:pStyle w:val="ConsPlusNormal"/>
        <w:ind w:firstLine="540"/>
        <w:jc w:val="both"/>
      </w:pPr>
      <w:r>
        <w:t xml:space="preserve">устранением неоднозначностей или уточнением нормативных значений в отношении отдельных </w:t>
      </w:r>
      <w:proofErr w:type="spellStart"/>
      <w:r>
        <w:t>радиотехнологий</w:t>
      </w:r>
      <w:proofErr w:type="spellEnd"/>
      <w:r>
        <w:t>;</w:t>
      </w:r>
    </w:p>
    <w:p w:rsidR="00DE2F69" w:rsidRDefault="00DE2F69">
      <w:pPr>
        <w:pStyle w:val="ConsPlusNormal"/>
        <w:ind w:firstLine="540"/>
        <w:jc w:val="both"/>
      </w:pPr>
      <w:r>
        <w:t>установлением нормативных значений для более высоких диапазонов радиочастот;</w:t>
      </w:r>
    </w:p>
    <w:p w:rsidR="00DE2F69" w:rsidRDefault="00DE2F69">
      <w:pPr>
        <w:pStyle w:val="ConsPlusNormal"/>
        <w:ind w:firstLine="540"/>
        <w:jc w:val="both"/>
      </w:pPr>
      <w:r>
        <w:t>детализацией процедурных вопросов.</w:t>
      </w:r>
    </w:p>
    <w:p w:rsidR="00DE2F69" w:rsidRDefault="00DE2F69">
      <w:pPr>
        <w:pStyle w:val="ConsPlusNormal"/>
        <w:ind w:firstLine="540"/>
        <w:jc w:val="both"/>
      </w:pPr>
      <w:r>
        <w:t xml:space="preserve">Указанные изменения и дополнения обусловлены как внедрением новых </w:t>
      </w:r>
      <w:proofErr w:type="spellStart"/>
      <w:r>
        <w:t>радиотехнологий</w:t>
      </w:r>
      <w:proofErr w:type="spellEnd"/>
      <w:r>
        <w:t xml:space="preserve">, так и развитием систем </w:t>
      </w:r>
      <w:proofErr w:type="spellStart"/>
      <w:r>
        <w:t>радиоконтроля</w:t>
      </w:r>
      <w:proofErr w:type="spellEnd"/>
      <w:r>
        <w:t xml:space="preserve"> в Российской Федерации.</w:t>
      </w:r>
    </w:p>
    <w:p w:rsidR="00DE2F69" w:rsidRDefault="00DE2F69">
      <w:pPr>
        <w:pStyle w:val="ConsPlusNormal"/>
        <w:ind w:firstLine="540"/>
        <w:jc w:val="both"/>
      </w:pPr>
      <w:r>
        <w:t xml:space="preserve">Учитывая существующий опыт применения в Российской Федерации РЭС гражданского применения и развитие новых </w:t>
      </w:r>
      <w:proofErr w:type="spellStart"/>
      <w:r>
        <w:t>радиотехнологий</w:t>
      </w:r>
      <w:proofErr w:type="spellEnd"/>
      <w:r>
        <w:t>, ГКРЧ решила:</w:t>
      </w:r>
    </w:p>
    <w:p w:rsidR="00DE2F69" w:rsidRDefault="00DE2F69">
      <w:pPr>
        <w:pStyle w:val="ConsPlusNormal"/>
        <w:ind w:firstLine="540"/>
        <w:jc w:val="both"/>
      </w:pPr>
      <w:r>
        <w:t>1. Утвердить и ввести в действие на территории Российской Федерации для вновь разрабатываемых и вводимых в эксплуатацию РЭС с 1 января 2014 года:</w:t>
      </w: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69" w:rsidRDefault="00DE2F69">
      <w:pPr>
        <w:pStyle w:val="ConsPlusNormal"/>
        <w:ind w:firstLine="540"/>
        <w:jc w:val="both"/>
      </w:pPr>
      <w:r>
        <w:t xml:space="preserve">Решениями ГКРЧ при </w:t>
      </w:r>
      <w:proofErr w:type="spellStart"/>
      <w:r>
        <w:t>Минкомсвязи</w:t>
      </w:r>
      <w:proofErr w:type="spellEnd"/>
      <w:r>
        <w:t xml:space="preserve"> России от 30.06.2015 N 15-33-05, от 01.07.2016 </w:t>
      </w:r>
      <w:hyperlink r:id="rId8" w:history="1">
        <w:r>
          <w:rPr>
            <w:color w:val="0000FF"/>
          </w:rPr>
          <w:t>N 16-37-02</w:t>
        </w:r>
      </w:hyperlink>
      <w:r>
        <w:t xml:space="preserve"> в Нормы 17-13 "Радиопередатчики всех категорий гражданского применения. Требования на допустимые отклонения частоты" были внесены изменения.</w:t>
      </w: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69" w:rsidRDefault="00DE2F69">
      <w:pPr>
        <w:pStyle w:val="ConsPlusNormal"/>
        <w:ind w:firstLine="540"/>
        <w:jc w:val="both"/>
      </w:pPr>
      <w:r>
        <w:t>Нормы 17-13 "Радиопередатчики всех категорий гражданского применения. Требования на допустимые отклонения частоты" (не приводятся);</w:t>
      </w: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69" w:rsidRDefault="00DE2F69">
      <w:pPr>
        <w:pStyle w:val="ConsPlusNormal"/>
        <w:ind w:firstLine="540"/>
        <w:jc w:val="both"/>
      </w:pPr>
      <w:r>
        <w:t xml:space="preserve">Решениями ГКРЧ при </w:t>
      </w:r>
      <w:proofErr w:type="spellStart"/>
      <w:r>
        <w:t>Минкомсвязи</w:t>
      </w:r>
      <w:proofErr w:type="spellEnd"/>
      <w:r>
        <w:t xml:space="preserve"> России от 30.06.2015 N 15-33-05, от 01.07.2016 </w:t>
      </w:r>
      <w:hyperlink r:id="rId9" w:history="1">
        <w:r>
          <w:rPr>
            <w:color w:val="0000FF"/>
          </w:rPr>
          <w:t>N 16-37-02</w:t>
        </w:r>
      </w:hyperlink>
      <w:r>
        <w:t xml:space="preserve"> в Нормы 18-13 "Радиопередающие устройства гражданского назначения. Требования на допустимые уровни побочных излучений" были внесены изменения.</w:t>
      </w: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69" w:rsidRDefault="00DE2F69">
      <w:pPr>
        <w:pStyle w:val="ConsPlusNormal"/>
        <w:ind w:firstLine="540"/>
        <w:jc w:val="both"/>
      </w:pPr>
      <w:r>
        <w:t>Нормы 18-13 "Радиопередающие устройства гражданского назначения. Требования на допустимые уровни побочных излучений" (не приводятся);</w:t>
      </w: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69" w:rsidRDefault="00DE2F69">
      <w:pPr>
        <w:pStyle w:val="ConsPlusNormal"/>
        <w:ind w:firstLine="540"/>
        <w:jc w:val="both"/>
      </w:pPr>
      <w:r>
        <w:t xml:space="preserve">Решениями ГКРЧ при </w:t>
      </w:r>
      <w:proofErr w:type="spellStart"/>
      <w:r>
        <w:t>Минкомсвязи</w:t>
      </w:r>
      <w:proofErr w:type="spellEnd"/>
      <w:r>
        <w:t xml:space="preserve"> России от 30.06.2015 N 15-33-05, от 01.07.2016 </w:t>
      </w:r>
      <w:hyperlink r:id="rId10" w:history="1">
        <w:r>
          <w:rPr>
            <w:color w:val="0000FF"/>
          </w:rPr>
          <w:t>N 16-37-02</w:t>
        </w:r>
      </w:hyperlink>
      <w:r>
        <w:t xml:space="preserve"> в Нормы 19-13 "Нормы на ширину полосы радиочастот и внеполосные излучения радиопередатчиков гражданского применения" были внесены изменения.</w:t>
      </w: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69" w:rsidRDefault="00DE2F69">
      <w:pPr>
        <w:pStyle w:val="ConsPlusNormal"/>
        <w:ind w:firstLine="540"/>
        <w:jc w:val="both"/>
      </w:pPr>
      <w:r>
        <w:t>Нормы 19-13 "Нормы на ширину полосы радиочастот и внеполосные излучения радиопередатчиков гражданского применения" (не приводятся);</w:t>
      </w: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69" w:rsidRDefault="00511369">
      <w:pPr>
        <w:pStyle w:val="ConsPlusNormal"/>
        <w:ind w:firstLine="540"/>
        <w:jc w:val="both"/>
      </w:pPr>
      <w:hyperlink r:id="rId11" w:history="1">
        <w:r w:rsidR="00DE2F69">
          <w:rPr>
            <w:color w:val="0000FF"/>
          </w:rPr>
          <w:t>Решением</w:t>
        </w:r>
      </w:hyperlink>
      <w:r w:rsidR="00DE2F69">
        <w:t xml:space="preserve"> ГКРЧ при </w:t>
      </w:r>
      <w:proofErr w:type="spellStart"/>
      <w:r w:rsidR="00DE2F69">
        <w:t>Минкомсвязи</w:t>
      </w:r>
      <w:proofErr w:type="spellEnd"/>
      <w:r w:rsidR="00DE2F69">
        <w:t xml:space="preserve"> России от 01.07.2016 N 16-37-02 в Нормы 24-13 "Нормы на защитные отношения для систем наземного эфирного телевизионного и звукового вещания" были внесены изменения.</w:t>
      </w: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F69" w:rsidRDefault="00DE2F69">
      <w:pPr>
        <w:pStyle w:val="ConsPlusNormal"/>
        <w:ind w:firstLine="540"/>
        <w:jc w:val="both"/>
      </w:pPr>
      <w:r>
        <w:t>Нормы 24-13 "Нормы на защитные отношения для систем наземного эфирного телевизионного и звукового вещания" (не приводятся).</w:t>
      </w:r>
    </w:p>
    <w:p w:rsidR="00DE2F69" w:rsidRDefault="00DE2F69">
      <w:pPr>
        <w:pStyle w:val="ConsPlusNormal"/>
        <w:ind w:firstLine="540"/>
        <w:jc w:val="both"/>
      </w:pPr>
      <w:r>
        <w:t>2. Для РЭС, введенных в эксплуатацию до 1 января 2014 года, действуют до окончания срока использования оборудования, но не позднее 1 января 2024 года, следующие нормативные документы:</w:t>
      </w:r>
    </w:p>
    <w:p w:rsidR="00DE2F69" w:rsidRDefault="00DE2F6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ГКРЧ при </w:t>
      </w:r>
      <w:proofErr w:type="spellStart"/>
      <w:r>
        <w:t>Минкомсвязи</w:t>
      </w:r>
      <w:proofErr w:type="spellEnd"/>
      <w:r>
        <w:t xml:space="preserve"> России от 01.07.2016 N 16-37-09-4)</w:t>
      </w:r>
    </w:p>
    <w:p w:rsidR="00DE2F69" w:rsidRDefault="00DE2F69">
      <w:pPr>
        <w:pStyle w:val="ConsPlusNormal"/>
        <w:ind w:firstLine="540"/>
        <w:jc w:val="both"/>
      </w:pPr>
      <w:r>
        <w:t xml:space="preserve">Нормы 17-08 "Радиопередатчики всех категорий гражданского применения. Требования на допустимые отклонения частоты. Методы измерений и контроля", утвержденные </w:t>
      </w:r>
      <w:hyperlink r:id="rId13" w:history="1">
        <w:r>
          <w:rPr>
            <w:color w:val="0000FF"/>
          </w:rPr>
          <w:t>решением</w:t>
        </w:r>
      </w:hyperlink>
      <w:r>
        <w:t xml:space="preserve"> ГКРЧ от 26 февраля 2008 г. N 08-23-07-001;</w:t>
      </w:r>
    </w:p>
    <w:p w:rsidR="00DE2F69" w:rsidRDefault="00511369">
      <w:pPr>
        <w:pStyle w:val="ConsPlusNormal"/>
        <w:ind w:firstLine="540"/>
        <w:jc w:val="both"/>
      </w:pPr>
      <w:hyperlink r:id="rId14" w:history="1">
        <w:r w:rsidR="00DE2F69">
          <w:rPr>
            <w:color w:val="0000FF"/>
          </w:rPr>
          <w:t>Нормы 18-07</w:t>
        </w:r>
      </w:hyperlink>
      <w:r w:rsidR="00DE2F69">
        <w:t xml:space="preserve"> "Радиопередающие устройства гражданского назначения. Требования на допустимые уровни побочных излучений. Методы контроля", утвержденные решением ГКРЧ от 12 февраля 2007 г. N 07-19-07-001;</w:t>
      </w:r>
    </w:p>
    <w:p w:rsidR="00DE2F69" w:rsidRDefault="00511369">
      <w:pPr>
        <w:pStyle w:val="ConsPlusNormal"/>
        <w:ind w:firstLine="540"/>
        <w:jc w:val="both"/>
      </w:pPr>
      <w:hyperlink r:id="rId15" w:history="1">
        <w:r w:rsidR="00DE2F69">
          <w:rPr>
            <w:color w:val="0000FF"/>
          </w:rPr>
          <w:t>Нормы 19-02</w:t>
        </w:r>
      </w:hyperlink>
      <w:r w:rsidR="00DE2F69">
        <w:t xml:space="preserve"> "Нормы на ширину полосы радиочастот и внеполосные излучения радиопередатчиков гражданского назначения", утвержденные решением ГКРЧ от 28 октября 2002 г., протокол N 22/2;</w:t>
      </w:r>
    </w:p>
    <w:p w:rsidR="00DE2F69" w:rsidRDefault="00DE2F69">
      <w:pPr>
        <w:pStyle w:val="ConsPlusNormal"/>
        <w:ind w:firstLine="540"/>
        <w:jc w:val="both"/>
      </w:pPr>
      <w:r>
        <w:t xml:space="preserve">Дополнение N 1 "Системы цифрового звукового и телевизионного вещания с использованием модуляции COFDM" к нормам 19-02 "Нормы на ширину полосы радиочастот и внеполосные излучения радиопередатчиков гражданского применения", утвержденное </w:t>
      </w:r>
      <w:hyperlink r:id="rId16" w:history="1">
        <w:r>
          <w:rPr>
            <w:color w:val="0000FF"/>
          </w:rPr>
          <w:t>решением</w:t>
        </w:r>
      </w:hyperlink>
      <w:r>
        <w:t xml:space="preserve"> ГКРЧ от 1 декабря 2003 г., протокол N 30/9;</w:t>
      </w:r>
    </w:p>
    <w:p w:rsidR="00DE2F69" w:rsidRDefault="00511369">
      <w:pPr>
        <w:pStyle w:val="ConsPlusNormal"/>
        <w:ind w:firstLine="540"/>
        <w:jc w:val="both"/>
      </w:pPr>
      <w:hyperlink r:id="rId17" w:history="1">
        <w:r w:rsidR="00DE2F69">
          <w:rPr>
            <w:color w:val="0000FF"/>
          </w:rPr>
          <w:t>Нормы 24-88</w:t>
        </w:r>
      </w:hyperlink>
      <w:r w:rsidR="00DE2F69">
        <w:t xml:space="preserve"> "Общесоюзные нормы на защитные отношения для системы телевизионного вещания", утвержденные решением ГКРЧ СССР от 30 декабря 1988 г.</w:t>
      </w:r>
    </w:p>
    <w:p w:rsidR="00DE2F69" w:rsidRDefault="00DE2F69">
      <w:pPr>
        <w:pStyle w:val="ConsPlusNormal"/>
        <w:ind w:firstLine="540"/>
        <w:jc w:val="both"/>
      </w:pPr>
      <w:r>
        <w:t xml:space="preserve">3. Исключен. - </w:t>
      </w:r>
      <w:hyperlink r:id="rId18" w:history="1">
        <w:r>
          <w:rPr>
            <w:color w:val="0000FF"/>
          </w:rPr>
          <w:t>Решение</w:t>
        </w:r>
      </w:hyperlink>
      <w:r>
        <w:t xml:space="preserve"> ГКРЧ при </w:t>
      </w:r>
      <w:proofErr w:type="spellStart"/>
      <w:r>
        <w:t>Минкомсвязи</w:t>
      </w:r>
      <w:proofErr w:type="spellEnd"/>
      <w:r>
        <w:t xml:space="preserve"> России от 01.07.2016 N 16-37-09-4.</w:t>
      </w:r>
    </w:p>
    <w:p w:rsidR="00DE2F69" w:rsidRDefault="00DE2F69">
      <w:pPr>
        <w:pStyle w:val="ConsPlusNormal"/>
        <w:ind w:firstLine="540"/>
        <w:jc w:val="both"/>
      </w:pPr>
      <w:r>
        <w:t>4. Признать утратившими силу с 1 января 2024 года:</w:t>
      </w:r>
    </w:p>
    <w:p w:rsidR="00DE2F69" w:rsidRDefault="00DE2F69">
      <w:pPr>
        <w:pStyle w:val="ConsPlusNormal"/>
        <w:ind w:firstLine="540"/>
        <w:jc w:val="both"/>
      </w:pPr>
      <w:r>
        <w:t xml:space="preserve">Нормы 17-08 "Радиопередатчики всех категорий гражданского применения. Требования на допустимые отклонения частоты. Методы измерений и контроля", утвержденные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ГКРЧ от 26 февраля 2008 г. N 08-23-07-001;</w:t>
      </w:r>
    </w:p>
    <w:p w:rsidR="00DE2F69" w:rsidRDefault="00511369">
      <w:pPr>
        <w:pStyle w:val="ConsPlusNormal"/>
        <w:ind w:firstLine="540"/>
        <w:jc w:val="both"/>
      </w:pPr>
      <w:hyperlink r:id="rId20" w:history="1">
        <w:r w:rsidR="00DE2F69">
          <w:rPr>
            <w:color w:val="0000FF"/>
          </w:rPr>
          <w:t>Нормы 18-07</w:t>
        </w:r>
      </w:hyperlink>
      <w:r w:rsidR="00DE2F69">
        <w:t xml:space="preserve"> "Радиопередающие устройства гражданского назначения. Требования на допустимые уровни побочных излучений. Методы контроля", утвержденные решением ГКРЧ от 12 февраля 2007 г. N 07-19-07-001;</w:t>
      </w:r>
    </w:p>
    <w:p w:rsidR="00DE2F69" w:rsidRDefault="00511369">
      <w:pPr>
        <w:pStyle w:val="ConsPlusNormal"/>
        <w:ind w:firstLine="540"/>
        <w:jc w:val="both"/>
      </w:pPr>
      <w:hyperlink r:id="rId21" w:history="1">
        <w:r w:rsidR="00DE2F69">
          <w:rPr>
            <w:color w:val="0000FF"/>
          </w:rPr>
          <w:t>Нормы 19-02</w:t>
        </w:r>
      </w:hyperlink>
      <w:r w:rsidR="00DE2F69">
        <w:t xml:space="preserve"> "Нормы на ширину полосы радиочастот и внеполосные излучения радиопередатчиков гражданского назначения", утвержденные решением ГКРЧ от 28 октября 2002 г., протокол N 22/2;</w:t>
      </w:r>
    </w:p>
    <w:p w:rsidR="00DE2F69" w:rsidRDefault="00DE2F69">
      <w:pPr>
        <w:pStyle w:val="ConsPlusNormal"/>
        <w:ind w:firstLine="540"/>
        <w:jc w:val="both"/>
      </w:pPr>
      <w:r>
        <w:t xml:space="preserve">Дополнение N 1 "Системы цифрового звукового и телевизионного вещания с использованием модуляции COFDM" к Нормам 19-02 "Нормы на ширину полосы радиочастот и внеполосные излучения радиопередатчиков гражданского назначения", утвержденное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ГКРЧ от 1 декабря 2003 г., протокол N 30/9;</w:t>
      </w:r>
    </w:p>
    <w:p w:rsidR="00DE2F69" w:rsidRDefault="00511369">
      <w:pPr>
        <w:pStyle w:val="ConsPlusNormal"/>
        <w:ind w:firstLine="540"/>
        <w:jc w:val="both"/>
      </w:pPr>
      <w:hyperlink r:id="rId23" w:history="1">
        <w:r w:rsidR="00DE2F69">
          <w:rPr>
            <w:color w:val="0000FF"/>
          </w:rPr>
          <w:t>Нормы 24-88</w:t>
        </w:r>
      </w:hyperlink>
      <w:r w:rsidR="00DE2F69">
        <w:t xml:space="preserve"> "Общесоюзные нормы на защитные отношения для системы телевизионного вещания", утвержденные решением ГКРЧ СССР от 30 декабря 1988 г.</w:t>
      </w:r>
    </w:p>
    <w:p w:rsidR="00DE2F69" w:rsidRDefault="00DE2F69">
      <w:pPr>
        <w:pStyle w:val="ConsPlusNormal"/>
        <w:ind w:firstLine="540"/>
        <w:jc w:val="both"/>
      </w:pPr>
      <w:r>
        <w:t>После рассмотрения этого вопроса была сделана следующая протокольная запись:</w:t>
      </w:r>
    </w:p>
    <w:p w:rsidR="00DE2F69" w:rsidRDefault="00DE2F69">
      <w:pPr>
        <w:pStyle w:val="ConsPlusNormal"/>
        <w:ind w:firstLine="540"/>
        <w:jc w:val="both"/>
      </w:pPr>
      <w:r>
        <w:t>1. Принять решение ГКРЧ "Об утверждении Норм 17-13, Норм 18-13, Норм 19-13, Норм 24-13".</w:t>
      </w:r>
    </w:p>
    <w:p w:rsidR="00DE2F69" w:rsidRDefault="00DE2F69">
      <w:pPr>
        <w:pStyle w:val="ConsPlusNormal"/>
        <w:ind w:firstLine="540"/>
        <w:jc w:val="both"/>
      </w:pPr>
      <w:r>
        <w:t>2. Рекомендовать Федеральной службе по надзору в сфере связи, информационных технологий и массовых коммуникаций, Федеральному агентству связи (ФГУП НИИР) с участием заинтересованных федеральных органов исполнительной власти и организаций разработать предложения для принятия нормативных требований на параметры радиоизлучений и приема РЭС технологии DVB-T2. Результаты представить для рассмотрения на очередном заседании ГКРЧ.</w:t>
      </w:r>
    </w:p>
    <w:p w:rsidR="00DE2F69" w:rsidRDefault="00DE2F69">
      <w:pPr>
        <w:pStyle w:val="ConsPlusNormal"/>
        <w:ind w:firstLine="540"/>
        <w:jc w:val="both"/>
      </w:pPr>
      <w:r>
        <w:t xml:space="preserve">3. Рекомендовать Федеральной службе по надзору в сфере связи, информационных технологий и массовых коммуникаций с участием заинтересованных организаций разработать общие требования и рекомендации по методам измерения и контроля характеристик РЭС, влияющих на электромагнитную совместимость. Результаты представить на рассмотрение ГКРЧ в </w:t>
      </w:r>
      <w:r>
        <w:lastRenderedPageBreak/>
        <w:t>III квартале 2013 г.</w:t>
      </w:r>
    </w:p>
    <w:p w:rsidR="00DE2F69" w:rsidRDefault="00DE2F69">
      <w:pPr>
        <w:pStyle w:val="ConsPlusNormal"/>
        <w:ind w:firstLine="540"/>
        <w:jc w:val="both"/>
      </w:pPr>
    </w:p>
    <w:p w:rsidR="00DE2F69" w:rsidRDefault="00DE2F69">
      <w:pPr>
        <w:pStyle w:val="ConsPlusNormal"/>
        <w:ind w:firstLine="540"/>
        <w:jc w:val="both"/>
      </w:pPr>
    </w:p>
    <w:p w:rsidR="00DE2F69" w:rsidRDefault="00DE2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DE6" w:rsidRDefault="00986DE6"/>
    <w:sectPr w:rsidR="00986DE6" w:rsidSect="00AE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69"/>
    <w:rsid w:val="00511369"/>
    <w:rsid w:val="00986DE6"/>
    <w:rsid w:val="00D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912D92A957FF55EE0E40DC73BF250851C0D7B481B33976AE903187F5AC5374A30D03A4B803694w6RAN" TargetMode="External"/><Relationship Id="rId13" Type="http://schemas.openxmlformats.org/officeDocument/2006/relationships/hyperlink" Target="consultantplus://offline/ref=8BB912D92A957FF55EE0E40DC73BF250871809794C1F33976AE903187F5AC5374A30D03A4B803694w6R5N" TargetMode="External"/><Relationship Id="rId18" Type="http://schemas.openxmlformats.org/officeDocument/2006/relationships/hyperlink" Target="consultantplus://offline/ref=8BB912D92A957FF55EE0E40DC73BF250851C0D78451933976AE903187F5AC5374A30D03A4B803693w6R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B912D92A957FF55EE0E40DC73BF250801D0D78451933976AE903187Fw5RAN" TargetMode="External"/><Relationship Id="rId7" Type="http://schemas.openxmlformats.org/officeDocument/2006/relationships/hyperlink" Target="consultantplus://offline/ref=8BB912D92A957FF55EE0E40DC73BF250851C0D7B481B33976AE903187F5AC5374A30D03A4B803694w6RAN" TargetMode="External"/><Relationship Id="rId12" Type="http://schemas.openxmlformats.org/officeDocument/2006/relationships/hyperlink" Target="consultantplus://offline/ref=8BB912D92A957FF55EE0E40DC73BF250851C0D78451933976AE903187F5AC5374A30D03A4B803693w6RAN" TargetMode="External"/><Relationship Id="rId17" Type="http://schemas.openxmlformats.org/officeDocument/2006/relationships/hyperlink" Target="consultantplus://offline/ref=8BB912D92A957FF55EE0E406C23BF250821F067248166E9D62B00F1Aw7R8N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B912D92A957FF55EE0E40DC73BF250801808784A1433976AE903187F5AC5374A30D03A4B803694w6R4N" TargetMode="External"/><Relationship Id="rId20" Type="http://schemas.openxmlformats.org/officeDocument/2006/relationships/hyperlink" Target="consultantplus://offline/ref=8BB912D92A957FF55EE0E40DC73BF250861D0C794D1433976AE903187F5AC5374A30D03A4B803695w6R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912D92A957FF55EE0E40DC73BF250851C0D78451933976AE903187F5AC5374A30D03A4B803693w6R5N" TargetMode="External"/><Relationship Id="rId11" Type="http://schemas.openxmlformats.org/officeDocument/2006/relationships/hyperlink" Target="consultantplus://offline/ref=8BB912D92A957FF55EE0E40DC73BF250851C0D7B481B33976AE903187F5AC5374A30D03A4B803695w6R3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B912D92A957FF55EE0E40DC73BF250801D0D78451933976AE903187Fw5RAN" TargetMode="External"/><Relationship Id="rId23" Type="http://schemas.openxmlformats.org/officeDocument/2006/relationships/hyperlink" Target="consultantplus://offline/ref=8BB912D92A957FF55EE0E406C23BF250821F067248166E9D62B00F1Aw7R8N" TargetMode="External"/><Relationship Id="rId10" Type="http://schemas.openxmlformats.org/officeDocument/2006/relationships/hyperlink" Target="consultantplus://offline/ref=8BB912D92A957FF55EE0E40DC73BF250851C0D7B481B33976AE903187F5AC5374A30D03A4B803695w6R2N" TargetMode="External"/><Relationship Id="rId19" Type="http://schemas.openxmlformats.org/officeDocument/2006/relationships/hyperlink" Target="consultantplus://offline/ref=8BB912D92A957FF55EE0E40DC73BF250871809794C1F33976AE903187Fw5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B912D92A957FF55EE0E40DC73BF250851C0D7B481B33976AE903187F5AC5374A30D03A4B803694w6RBN" TargetMode="External"/><Relationship Id="rId14" Type="http://schemas.openxmlformats.org/officeDocument/2006/relationships/hyperlink" Target="consultantplus://offline/ref=8BB912D92A957FF55EE0E40DC73BF250861D0C794D1433976AE903187F5AC5374A30D03A4B803695w6R0N" TargetMode="External"/><Relationship Id="rId22" Type="http://schemas.openxmlformats.org/officeDocument/2006/relationships/hyperlink" Target="consultantplus://offline/ref=8BB912D92A957FF55EE0E40DC73BF250801808784A1433976AE903187Fw5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Мирошкина Ксения Игоревна</dc:creator>
  <cp:lastModifiedBy>Молитвина Светлана Валерьевна</cp:lastModifiedBy>
  <cp:revision>2</cp:revision>
  <dcterms:created xsi:type="dcterms:W3CDTF">2019-11-01T14:47:00Z</dcterms:created>
  <dcterms:modified xsi:type="dcterms:W3CDTF">2019-11-01T14:47:00Z</dcterms:modified>
</cp:coreProperties>
</file>